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D4A" w:rsidRPr="006C0580" w:rsidRDefault="008D2D4A" w:rsidP="008D2D4A">
      <w:pPr>
        <w:spacing w:after="0" w:line="240" w:lineRule="auto"/>
        <w:jc w:val="center"/>
        <w:rPr>
          <w:rFonts w:ascii="Arial" w:hAnsi="Arial"/>
          <w:b/>
          <w:sz w:val="24"/>
          <w:szCs w:val="24"/>
        </w:rPr>
      </w:pPr>
      <w:r>
        <w:rPr>
          <w:rStyle w:val="EndnoteReference"/>
        </w:rPr>
        <w:footnoteRef/>
      </w:r>
      <w:r w:rsidRPr="006C0580">
        <w:rPr>
          <w:rFonts w:ascii="Arial" w:hAnsi="Arial"/>
          <w:b/>
          <w:sz w:val="24"/>
          <w:szCs w:val="24"/>
        </w:rPr>
        <w:t xml:space="preserve">Annex </w:t>
      </w:r>
      <w:proofErr w:type="gramStart"/>
      <w:r w:rsidRPr="006C0580">
        <w:rPr>
          <w:rFonts w:ascii="Arial" w:hAnsi="Arial"/>
          <w:b/>
          <w:sz w:val="24"/>
          <w:szCs w:val="24"/>
        </w:rPr>
        <w:t>1</w:t>
      </w:r>
      <w:proofErr w:type="gramEnd"/>
    </w:p>
    <w:p w:rsidR="008D2D4A" w:rsidRPr="006C0580" w:rsidRDefault="008D2D4A" w:rsidP="008D2D4A">
      <w:pPr>
        <w:spacing w:after="0" w:line="240" w:lineRule="auto"/>
        <w:rPr>
          <w:rFonts w:ascii="Arial" w:hAnsi="Arial"/>
          <w:b/>
          <w:sz w:val="24"/>
          <w:szCs w:val="24"/>
        </w:rPr>
      </w:pPr>
    </w:p>
    <w:p w:rsidR="008D2D4A" w:rsidRPr="006C0580" w:rsidRDefault="008D2D4A" w:rsidP="008D2D4A">
      <w:pPr>
        <w:spacing w:after="0" w:line="240" w:lineRule="auto"/>
        <w:rPr>
          <w:rFonts w:ascii="Arial" w:hAnsi="Arial"/>
          <w:b/>
          <w:sz w:val="24"/>
          <w:szCs w:val="24"/>
        </w:rPr>
      </w:pPr>
      <w:r w:rsidRPr="006C0580">
        <w:rPr>
          <w:rFonts w:ascii="Arial" w:hAnsi="Arial"/>
          <w:b/>
          <w:sz w:val="24"/>
          <w:szCs w:val="24"/>
        </w:rPr>
        <w:t>Critical Infrastructure in the SDGs and in the Sendai Framework</w:t>
      </w:r>
    </w:p>
    <w:p w:rsidR="008D2D4A" w:rsidRPr="006C0580" w:rsidRDefault="008D2D4A" w:rsidP="008D2D4A">
      <w:pPr>
        <w:spacing w:after="0" w:line="240" w:lineRule="auto"/>
        <w:rPr>
          <w:rFonts w:ascii="Arial" w:hAnsi="Arial"/>
          <w:b/>
          <w:sz w:val="24"/>
          <w:szCs w:val="24"/>
        </w:rPr>
      </w:pPr>
    </w:p>
    <w:p w:rsidR="008D2D4A" w:rsidRPr="006C0580" w:rsidRDefault="008D2D4A" w:rsidP="008D2D4A">
      <w:pPr>
        <w:spacing w:after="0" w:line="240" w:lineRule="auto"/>
        <w:rPr>
          <w:rFonts w:ascii="Arial" w:hAnsi="Arial"/>
          <w:b/>
          <w:sz w:val="24"/>
          <w:szCs w:val="24"/>
        </w:rPr>
      </w:pPr>
      <w:r w:rsidRPr="006C0580">
        <w:rPr>
          <w:rFonts w:ascii="Arial" w:hAnsi="Arial"/>
          <w:b/>
          <w:sz w:val="24"/>
          <w:szCs w:val="24"/>
        </w:rPr>
        <w:t>SUSTAINABLE DEVELOPMENT GOAL 9</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Build resilient infrastructure, promote inclusive and sustainable industrialization and foster innovation</w:t>
      </w:r>
    </w:p>
    <w:p w:rsidR="008D2D4A" w:rsidRPr="006C0580" w:rsidRDefault="008D2D4A" w:rsidP="008D2D4A">
      <w:pPr>
        <w:spacing w:after="0" w:line="240" w:lineRule="auto"/>
        <w:rPr>
          <w:rFonts w:ascii="Arial" w:hAnsi="Arial"/>
          <w:sz w:val="24"/>
          <w:szCs w:val="24"/>
        </w:rPr>
      </w:pP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GOAL 9 TARGETS</w:t>
      </w:r>
    </w:p>
    <w:p w:rsidR="008D2D4A" w:rsidRPr="006C0580" w:rsidRDefault="008D2D4A" w:rsidP="008D2D4A">
      <w:pPr>
        <w:spacing w:after="0" w:line="240" w:lineRule="auto"/>
        <w:rPr>
          <w:rFonts w:ascii="Arial" w:hAnsi="Arial"/>
          <w:sz w:val="24"/>
          <w:szCs w:val="24"/>
        </w:rPr>
      </w:pPr>
      <w:r w:rsidRPr="006C0580">
        <w:rPr>
          <w:rFonts w:ascii="Arial" w:hAnsi="Arial"/>
          <w:b/>
          <w:bCs/>
          <w:sz w:val="24"/>
          <w:szCs w:val="24"/>
        </w:rPr>
        <w:t>9.1</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 xml:space="preserve">Develop quality, reliable, sustainable and resilient infrastructure, including regional and </w:t>
      </w:r>
      <w:proofErr w:type="spellStart"/>
      <w:r w:rsidRPr="006C0580">
        <w:rPr>
          <w:rFonts w:ascii="Arial" w:hAnsi="Arial"/>
          <w:sz w:val="24"/>
          <w:szCs w:val="24"/>
        </w:rPr>
        <w:t>transborder</w:t>
      </w:r>
      <w:proofErr w:type="spellEnd"/>
      <w:r w:rsidRPr="006C0580">
        <w:rPr>
          <w:rFonts w:ascii="Arial" w:hAnsi="Arial"/>
          <w:sz w:val="24"/>
          <w:szCs w:val="24"/>
        </w:rPr>
        <w:t xml:space="preserve"> infrastructure, to support economic development and human well-being, with a focus on affordable and equitable access for all </w:t>
      </w:r>
    </w:p>
    <w:p w:rsidR="008D2D4A" w:rsidRPr="006C0580" w:rsidRDefault="008D2D4A" w:rsidP="008D2D4A">
      <w:pPr>
        <w:spacing w:after="0" w:line="240" w:lineRule="auto"/>
        <w:rPr>
          <w:rFonts w:ascii="Arial" w:hAnsi="Arial"/>
          <w:sz w:val="24"/>
          <w:szCs w:val="24"/>
        </w:rPr>
      </w:pPr>
      <w:r w:rsidRPr="006C0580">
        <w:rPr>
          <w:rFonts w:ascii="Arial" w:hAnsi="Arial"/>
          <w:b/>
          <w:bCs/>
          <w:sz w:val="24"/>
          <w:szCs w:val="24"/>
        </w:rPr>
        <w:t>9.2</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Promote inclusive and sustainable industrialization and, by 2030, significantly raise industry’s share of employment and gross domestic product, in line with national circumstances, and double its share in least developed countries</w:t>
      </w:r>
    </w:p>
    <w:p w:rsidR="008D2D4A" w:rsidRPr="006C0580" w:rsidRDefault="008D2D4A" w:rsidP="008D2D4A">
      <w:pPr>
        <w:spacing w:after="0" w:line="240" w:lineRule="auto"/>
        <w:rPr>
          <w:rFonts w:ascii="Arial" w:hAnsi="Arial"/>
          <w:sz w:val="24"/>
          <w:szCs w:val="24"/>
        </w:rPr>
      </w:pPr>
      <w:r w:rsidRPr="006C0580">
        <w:rPr>
          <w:rFonts w:ascii="Arial" w:hAnsi="Arial"/>
          <w:b/>
          <w:bCs/>
          <w:sz w:val="24"/>
          <w:szCs w:val="24"/>
        </w:rPr>
        <w:t>9.3</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Increase the access of small-scale industrial and other enterprises, in particular in developing countries, to financial services, including affordable credit, and their integration into value chains and markets </w:t>
      </w:r>
    </w:p>
    <w:p w:rsidR="008D2D4A" w:rsidRPr="006C0580" w:rsidRDefault="008D2D4A" w:rsidP="008D2D4A">
      <w:pPr>
        <w:spacing w:after="0" w:line="240" w:lineRule="auto"/>
        <w:rPr>
          <w:rFonts w:ascii="Arial" w:hAnsi="Arial"/>
          <w:sz w:val="24"/>
          <w:szCs w:val="24"/>
        </w:rPr>
      </w:pPr>
      <w:r w:rsidRPr="006C0580">
        <w:rPr>
          <w:rFonts w:ascii="Arial" w:hAnsi="Arial"/>
          <w:b/>
          <w:bCs/>
          <w:sz w:val="24"/>
          <w:szCs w:val="24"/>
        </w:rPr>
        <w:t>9.4</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By 2030, upgrade infrastructure and retrofit industries to make them sustainable, with increased resource-use efficiency and greater adoption of clean and environmentally sound technologies and industrial processes, with all countries taking action in accordance with their respective capabilities </w:t>
      </w:r>
    </w:p>
    <w:p w:rsidR="008D2D4A" w:rsidRPr="006C0580" w:rsidRDefault="008D2D4A" w:rsidP="008D2D4A">
      <w:pPr>
        <w:spacing w:after="0" w:line="240" w:lineRule="auto"/>
        <w:rPr>
          <w:rFonts w:ascii="Arial" w:hAnsi="Arial"/>
          <w:sz w:val="24"/>
          <w:szCs w:val="24"/>
        </w:rPr>
      </w:pPr>
      <w:r w:rsidRPr="006C0580">
        <w:rPr>
          <w:rFonts w:ascii="Arial" w:hAnsi="Arial"/>
          <w:b/>
          <w:bCs/>
          <w:sz w:val="24"/>
          <w:szCs w:val="24"/>
        </w:rPr>
        <w:t>9.5</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Enhance scientific research, upgrade the technological capabilities of industrial sectors in all countries, in particular developing countries, including, by 2030, encouraging innovation and substantially increasing the number of research and development workers per 1 million people and public and private research and development spending </w:t>
      </w:r>
    </w:p>
    <w:p w:rsidR="008D2D4A" w:rsidRPr="006C0580" w:rsidRDefault="008D2D4A" w:rsidP="008D2D4A">
      <w:pPr>
        <w:spacing w:after="0" w:line="240" w:lineRule="auto"/>
        <w:rPr>
          <w:rFonts w:ascii="Arial" w:hAnsi="Arial"/>
          <w:sz w:val="24"/>
          <w:szCs w:val="24"/>
        </w:rPr>
      </w:pPr>
      <w:proofErr w:type="spellStart"/>
      <w:proofErr w:type="gramStart"/>
      <w:r w:rsidRPr="006C0580">
        <w:rPr>
          <w:rFonts w:ascii="Arial" w:hAnsi="Arial"/>
          <w:b/>
          <w:bCs/>
          <w:sz w:val="24"/>
          <w:szCs w:val="24"/>
        </w:rPr>
        <w:t>9.a</w:t>
      </w:r>
      <w:proofErr w:type="spellEnd"/>
      <w:proofErr w:type="gramEnd"/>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 xml:space="preserve">Facilitate sustainable and resilient infrastructure development in developing countries through enhanced financial, technological and technical support to African countries, least developed countries, landlocked developing countries and </w:t>
      </w:r>
      <w:proofErr w:type="gramStart"/>
      <w:r w:rsidRPr="006C0580">
        <w:rPr>
          <w:rFonts w:ascii="Arial" w:hAnsi="Arial"/>
          <w:sz w:val="24"/>
          <w:szCs w:val="24"/>
        </w:rPr>
        <w:t>small island</w:t>
      </w:r>
      <w:proofErr w:type="gramEnd"/>
      <w:r w:rsidRPr="006C0580">
        <w:rPr>
          <w:rFonts w:ascii="Arial" w:hAnsi="Arial"/>
          <w:sz w:val="24"/>
          <w:szCs w:val="24"/>
        </w:rPr>
        <w:t xml:space="preserve"> developing States </w:t>
      </w:r>
    </w:p>
    <w:p w:rsidR="008D2D4A" w:rsidRPr="006C0580" w:rsidRDefault="008D2D4A" w:rsidP="008D2D4A">
      <w:pPr>
        <w:spacing w:after="0" w:line="240" w:lineRule="auto"/>
        <w:rPr>
          <w:rFonts w:ascii="Arial" w:hAnsi="Arial"/>
          <w:sz w:val="24"/>
          <w:szCs w:val="24"/>
        </w:rPr>
      </w:pPr>
      <w:proofErr w:type="spellStart"/>
      <w:proofErr w:type="gramStart"/>
      <w:r w:rsidRPr="006C0580">
        <w:rPr>
          <w:rFonts w:ascii="Arial" w:hAnsi="Arial"/>
          <w:b/>
          <w:bCs/>
          <w:sz w:val="24"/>
          <w:szCs w:val="24"/>
        </w:rPr>
        <w:t>9.b</w:t>
      </w:r>
      <w:proofErr w:type="spellEnd"/>
      <w:proofErr w:type="gramEnd"/>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 xml:space="preserve">Support domestic technology development, research and innovation in developing countries, including by ensuring a </w:t>
      </w:r>
      <w:proofErr w:type="gramStart"/>
      <w:r w:rsidRPr="006C0580">
        <w:rPr>
          <w:rFonts w:ascii="Arial" w:hAnsi="Arial"/>
          <w:sz w:val="24"/>
          <w:szCs w:val="24"/>
        </w:rPr>
        <w:t>conducive</w:t>
      </w:r>
      <w:proofErr w:type="gramEnd"/>
      <w:r w:rsidRPr="006C0580">
        <w:rPr>
          <w:rFonts w:ascii="Arial" w:hAnsi="Arial"/>
          <w:sz w:val="24"/>
          <w:szCs w:val="24"/>
        </w:rPr>
        <w:t xml:space="preserve"> policy environment for, inter alia, industrial diversification and value addition to commodities </w:t>
      </w:r>
    </w:p>
    <w:p w:rsidR="008D2D4A" w:rsidRPr="006C0580" w:rsidRDefault="008D2D4A" w:rsidP="008D2D4A">
      <w:pPr>
        <w:spacing w:after="0" w:line="240" w:lineRule="auto"/>
        <w:rPr>
          <w:rFonts w:ascii="Arial" w:hAnsi="Arial"/>
          <w:sz w:val="24"/>
          <w:szCs w:val="24"/>
        </w:rPr>
      </w:pPr>
      <w:proofErr w:type="spellStart"/>
      <w:proofErr w:type="gramStart"/>
      <w:r w:rsidRPr="006C0580">
        <w:rPr>
          <w:rFonts w:ascii="Arial" w:hAnsi="Arial"/>
          <w:b/>
          <w:bCs/>
          <w:sz w:val="24"/>
          <w:szCs w:val="24"/>
        </w:rPr>
        <w:t>9.c</w:t>
      </w:r>
      <w:proofErr w:type="spellEnd"/>
      <w:proofErr w:type="gramEnd"/>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Significantly increase access to information and communications technology and strive to provide universal and affordable access to the Internet in least developed countries by 2020</w:t>
      </w:r>
    </w:p>
    <w:p w:rsidR="008D2D4A" w:rsidRPr="006C0580" w:rsidRDefault="008D2D4A" w:rsidP="008D2D4A">
      <w:pPr>
        <w:spacing w:after="0" w:line="240" w:lineRule="auto"/>
        <w:rPr>
          <w:rFonts w:ascii="Arial" w:hAnsi="Arial"/>
          <w:sz w:val="24"/>
          <w:szCs w:val="24"/>
        </w:rPr>
      </w:pPr>
    </w:p>
    <w:p w:rsidR="008D2D4A" w:rsidRPr="006C0580" w:rsidRDefault="008D2D4A" w:rsidP="008D2D4A">
      <w:pPr>
        <w:spacing w:after="0" w:line="240" w:lineRule="auto"/>
        <w:rPr>
          <w:rFonts w:ascii="Arial" w:hAnsi="Arial"/>
          <w:b/>
          <w:sz w:val="24"/>
          <w:szCs w:val="24"/>
        </w:rPr>
      </w:pPr>
    </w:p>
    <w:p w:rsidR="008D2D4A" w:rsidRPr="006C0580" w:rsidRDefault="008D2D4A" w:rsidP="008D2D4A">
      <w:pPr>
        <w:spacing w:after="0" w:line="240" w:lineRule="auto"/>
        <w:rPr>
          <w:rFonts w:ascii="Arial" w:hAnsi="Arial"/>
          <w:b/>
          <w:sz w:val="24"/>
          <w:szCs w:val="24"/>
        </w:rPr>
      </w:pPr>
      <w:r w:rsidRPr="006C0580">
        <w:rPr>
          <w:rFonts w:ascii="Arial" w:hAnsi="Arial"/>
          <w:b/>
          <w:sz w:val="24"/>
          <w:szCs w:val="24"/>
        </w:rPr>
        <w:t>SUSTAINABLE DEVELOPMENT GOAL 11</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Make cities and human settlements inclusive, safe, resilient and sustainable</w:t>
      </w:r>
    </w:p>
    <w:p w:rsidR="008D2D4A" w:rsidRPr="006C0580" w:rsidRDefault="008D2D4A" w:rsidP="008D2D4A">
      <w:pPr>
        <w:spacing w:after="0" w:line="240" w:lineRule="auto"/>
        <w:rPr>
          <w:rFonts w:ascii="Arial" w:hAnsi="Arial"/>
          <w:sz w:val="24"/>
          <w:szCs w:val="24"/>
        </w:rPr>
      </w:pP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GOAL 11 TARGETS</w:t>
      </w:r>
    </w:p>
    <w:p w:rsidR="008D2D4A" w:rsidRPr="006C0580" w:rsidRDefault="008D2D4A" w:rsidP="008D2D4A">
      <w:pPr>
        <w:spacing w:after="0" w:line="240" w:lineRule="auto"/>
        <w:rPr>
          <w:rFonts w:ascii="Arial" w:hAnsi="Arial"/>
          <w:sz w:val="24"/>
          <w:szCs w:val="24"/>
        </w:rPr>
      </w:pPr>
      <w:r w:rsidRPr="006C0580">
        <w:rPr>
          <w:rFonts w:ascii="Arial" w:hAnsi="Arial"/>
          <w:b/>
          <w:bCs/>
          <w:sz w:val="24"/>
          <w:szCs w:val="24"/>
        </w:rPr>
        <w:t>11.1</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 xml:space="preserve">By 2030, ensure access for all </w:t>
      </w:r>
      <w:proofErr w:type="gramStart"/>
      <w:r w:rsidRPr="006C0580">
        <w:rPr>
          <w:rFonts w:ascii="Arial" w:hAnsi="Arial"/>
          <w:sz w:val="24"/>
          <w:szCs w:val="24"/>
        </w:rPr>
        <w:t>to</w:t>
      </w:r>
      <w:proofErr w:type="gramEnd"/>
      <w:r w:rsidRPr="006C0580">
        <w:rPr>
          <w:rFonts w:ascii="Arial" w:hAnsi="Arial"/>
          <w:sz w:val="24"/>
          <w:szCs w:val="24"/>
        </w:rPr>
        <w:t xml:space="preserve"> adequate, safe and affordable housing and basic services and upgrade slums</w:t>
      </w:r>
    </w:p>
    <w:p w:rsidR="008D2D4A" w:rsidRPr="006C0580" w:rsidRDefault="008D2D4A" w:rsidP="008D2D4A">
      <w:pPr>
        <w:spacing w:after="0" w:line="240" w:lineRule="auto"/>
        <w:rPr>
          <w:rFonts w:ascii="Arial" w:hAnsi="Arial"/>
          <w:sz w:val="24"/>
          <w:szCs w:val="24"/>
        </w:rPr>
      </w:pPr>
      <w:r w:rsidRPr="006C0580">
        <w:rPr>
          <w:rFonts w:ascii="Arial" w:hAnsi="Arial"/>
          <w:b/>
          <w:bCs/>
          <w:sz w:val="24"/>
          <w:szCs w:val="24"/>
        </w:rPr>
        <w:t>11.2</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 xml:space="preserve">By 2030, provide access to safe, affordable, accessible and sustainable transport systems for all, improving road safety, notably by expanding public transport, with special attention to the needs of those in vulnerable situations, women, </w:t>
      </w:r>
      <w:proofErr w:type="gramStart"/>
      <w:r w:rsidRPr="006C0580">
        <w:rPr>
          <w:rFonts w:ascii="Arial" w:hAnsi="Arial"/>
          <w:sz w:val="24"/>
          <w:szCs w:val="24"/>
        </w:rPr>
        <w:t>children</w:t>
      </w:r>
      <w:proofErr w:type="gramEnd"/>
      <w:r w:rsidRPr="006C0580">
        <w:rPr>
          <w:rFonts w:ascii="Arial" w:hAnsi="Arial"/>
          <w:sz w:val="24"/>
          <w:szCs w:val="24"/>
        </w:rPr>
        <w:t>, persons with disabilities and older persons </w:t>
      </w:r>
    </w:p>
    <w:p w:rsidR="008D2D4A" w:rsidRPr="006C0580" w:rsidRDefault="008D2D4A" w:rsidP="008D2D4A">
      <w:pPr>
        <w:spacing w:after="0" w:line="240" w:lineRule="auto"/>
        <w:rPr>
          <w:rFonts w:ascii="Arial" w:hAnsi="Arial"/>
          <w:sz w:val="24"/>
          <w:szCs w:val="24"/>
        </w:rPr>
      </w:pPr>
      <w:r w:rsidRPr="006C0580">
        <w:rPr>
          <w:rFonts w:ascii="Arial" w:hAnsi="Arial"/>
          <w:b/>
          <w:bCs/>
          <w:sz w:val="24"/>
          <w:szCs w:val="24"/>
        </w:rPr>
        <w:t>11.3</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By 2030, enhance inclusive and sustainable urbanization and capacity for participatory, integrated and sustainable human settlement planning and management in all countries </w:t>
      </w:r>
    </w:p>
    <w:p w:rsidR="008D2D4A" w:rsidRPr="006C0580" w:rsidRDefault="008D2D4A" w:rsidP="008D2D4A">
      <w:pPr>
        <w:spacing w:after="0" w:line="240" w:lineRule="auto"/>
        <w:rPr>
          <w:rFonts w:ascii="Arial" w:hAnsi="Arial"/>
          <w:sz w:val="24"/>
          <w:szCs w:val="24"/>
        </w:rPr>
      </w:pPr>
      <w:r w:rsidRPr="006C0580">
        <w:rPr>
          <w:rFonts w:ascii="Arial" w:hAnsi="Arial"/>
          <w:b/>
          <w:bCs/>
          <w:sz w:val="24"/>
          <w:szCs w:val="24"/>
        </w:rPr>
        <w:t>11.4</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Strengthen efforts to protect and safeguard the world’s cultural and natural heritage</w:t>
      </w:r>
    </w:p>
    <w:p w:rsidR="008D2D4A" w:rsidRPr="006C0580" w:rsidRDefault="008D2D4A" w:rsidP="008D2D4A">
      <w:pPr>
        <w:spacing w:after="0" w:line="240" w:lineRule="auto"/>
        <w:rPr>
          <w:rFonts w:ascii="Arial" w:hAnsi="Arial"/>
          <w:sz w:val="24"/>
          <w:szCs w:val="24"/>
        </w:rPr>
      </w:pPr>
      <w:r w:rsidRPr="006C0580">
        <w:rPr>
          <w:rFonts w:ascii="Arial" w:hAnsi="Arial"/>
          <w:b/>
          <w:bCs/>
          <w:sz w:val="24"/>
          <w:szCs w:val="24"/>
        </w:rPr>
        <w:t>11.5</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By 2030, significantly reduce the number of deaths and the number of people affected and substantially decrease the direct economic losses relative to global gross domestic product caused by disasters, including water-related disasters, with a focus on protecting the poor and people in vulnerable situations</w:t>
      </w:r>
    </w:p>
    <w:p w:rsidR="008D2D4A" w:rsidRPr="006C0580" w:rsidRDefault="008D2D4A" w:rsidP="008D2D4A">
      <w:pPr>
        <w:spacing w:after="0" w:line="240" w:lineRule="auto"/>
        <w:rPr>
          <w:rFonts w:ascii="Arial" w:hAnsi="Arial"/>
          <w:sz w:val="24"/>
          <w:szCs w:val="24"/>
        </w:rPr>
      </w:pPr>
      <w:r w:rsidRPr="006C0580">
        <w:rPr>
          <w:rFonts w:ascii="Arial" w:hAnsi="Arial"/>
          <w:b/>
          <w:bCs/>
          <w:sz w:val="24"/>
          <w:szCs w:val="24"/>
        </w:rPr>
        <w:t>11.6</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By 2030, reduce the adverse per capita environmental impact of cities, including by paying special attention to air quality and municipal and other waste management</w:t>
      </w:r>
    </w:p>
    <w:p w:rsidR="008D2D4A" w:rsidRPr="006C0580" w:rsidRDefault="008D2D4A" w:rsidP="008D2D4A">
      <w:pPr>
        <w:spacing w:after="0" w:line="240" w:lineRule="auto"/>
        <w:rPr>
          <w:rFonts w:ascii="Arial" w:hAnsi="Arial"/>
          <w:sz w:val="24"/>
          <w:szCs w:val="24"/>
        </w:rPr>
      </w:pPr>
      <w:r w:rsidRPr="006C0580">
        <w:rPr>
          <w:rFonts w:ascii="Arial" w:hAnsi="Arial"/>
          <w:b/>
          <w:bCs/>
          <w:sz w:val="24"/>
          <w:szCs w:val="24"/>
        </w:rPr>
        <w:t>11.7</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By 2030, provide universal access to safe, inclusive and accessible, green and public spaces, in particular for women and children, older persons and persons with disabilities </w:t>
      </w:r>
    </w:p>
    <w:p w:rsidR="008D2D4A" w:rsidRPr="006C0580" w:rsidRDefault="008D2D4A" w:rsidP="008D2D4A">
      <w:pPr>
        <w:spacing w:after="0" w:line="240" w:lineRule="auto"/>
        <w:rPr>
          <w:rFonts w:ascii="Arial" w:hAnsi="Arial"/>
          <w:sz w:val="24"/>
          <w:szCs w:val="24"/>
        </w:rPr>
      </w:pPr>
      <w:proofErr w:type="spellStart"/>
      <w:r w:rsidRPr="006C0580">
        <w:rPr>
          <w:rFonts w:ascii="Arial" w:hAnsi="Arial"/>
          <w:b/>
          <w:bCs/>
          <w:sz w:val="24"/>
          <w:szCs w:val="24"/>
        </w:rPr>
        <w:t>11</w:t>
      </w:r>
      <w:proofErr w:type="gramStart"/>
      <w:r w:rsidRPr="006C0580">
        <w:rPr>
          <w:rFonts w:ascii="Arial" w:hAnsi="Arial"/>
          <w:b/>
          <w:bCs/>
          <w:sz w:val="24"/>
          <w:szCs w:val="24"/>
        </w:rPr>
        <w:t>.a</w:t>
      </w:r>
      <w:proofErr w:type="spellEnd"/>
      <w:proofErr w:type="gramEnd"/>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Support positive economic, social and environmental links between urban, per-urban and rural areas by strengthening national and regional development planning </w:t>
      </w:r>
    </w:p>
    <w:p w:rsidR="008D2D4A" w:rsidRPr="006C0580" w:rsidRDefault="008D2D4A" w:rsidP="008D2D4A">
      <w:pPr>
        <w:spacing w:after="0" w:line="240" w:lineRule="auto"/>
        <w:rPr>
          <w:rFonts w:ascii="Arial" w:hAnsi="Arial"/>
          <w:sz w:val="24"/>
          <w:szCs w:val="24"/>
        </w:rPr>
      </w:pPr>
      <w:proofErr w:type="spellStart"/>
      <w:r w:rsidRPr="006C0580">
        <w:rPr>
          <w:rFonts w:ascii="Arial" w:hAnsi="Arial"/>
          <w:b/>
          <w:bCs/>
          <w:sz w:val="24"/>
          <w:szCs w:val="24"/>
        </w:rPr>
        <w:t>11</w:t>
      </w:r>
      <w:proofErr w:type="gramStart"/>
      <w:r w:rsidRPr="006C0580">
        <w:rPr>
          <w:rFonts w:ascii="Arial" w:hAnsi="Arial"/>
          <w:b/>
          <w:bCs/>
          <w:sz w:val="24"/>
          <w:szCs w:val="24"/>
        </w:rPr>
        <w:t>.b</w:t>
      </w:r>
      <w:proofErr w:type="spellEnd"/>
      <w:proofErr w:type="gramEnd"/>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By 2020, substantially increase the number of cities and human settlements adopting and implementing integrated policies and plans towards inclusion, resource efficiency, mitigation and adaptation to climate change, resilience to disasters, and develop and implement, in line with the Sendai Framework for Disaster Risk Reduction 2015-2030, holistic disaster risk management at all levels </w:t>
      </w:r>
    </w:p>
    <w:p w:rsidR="008D2D4A" w:rsidRPr="006C0580" w:rsidRDefault="008D2D4A" w:rsidP="008D2D4A">
      <w:pPr>
        <w:spacing w:after="0" w:line="240" w:lineRule="auto"/>
        <w:rPr>
          <w:rFonts w:ascii="Arial" w:hAnsi="Arial"/>
          <w:sz w:val="24"/>
          <w:szCs w:val="24"/>
        </w:rPr>
      </w:pPr>
      <w:proofErr w:type="spellStart"/>
      <w:r w:rsidRPr="006C0580">
        <w:rPr>
          <w:rFonts w:ascii="Arial" w:hAnsi="Arial"/>
          <w:b/>
          <w:bCs/>
          <w:sz w:val="24"/>
          <w:szCs w:val="24"/>
        </w:rPr>
        <w:t>11</w:t>
      </w:r>
      <w:proofErr w:type="gramStart"/>
      <w:r w:rsidRPr="006C0580">
        <w:rPr>
          <w:rFonts w:ascii="Arial" w:hAnsi="Arial"/>
          <w:b/>
          <w:bCs/>
          <w:sz w:val="24"/>
          <w:szCs w:val="24"/>
        </w:rPr>
        <w:t>.c</w:t>
      </w:r>
      <w:proofErr w:type="spellEnd"/>
      <w:proofErr w:type="gramEnd"/>
    </w:p>
    <w:p w:rsidR="008D2D4A" w:rsidRDefault="008D2D4A" w:rsidP="008D2D4A">
      <w:pPr>
        <w:spacing w:after="0" w:line="240" w:lineRule="auto"/>
        <w:rPr>
          <w:rFonts w:ascii="Arial" w:hAnsi="Arial"/>
          <w:sz w:val="24"/>
          <w:szCs w:val="24"/>
        </w:rPr>
      </w:pPr>
      <w:r w:rsidRPr="006C0580">
        <w:rPr>
          <w:rFonts w:ascii="Arial" w:hAnsi="Arial"/>
          <w:sz w:val="24"/>
          <w:szCs w:val="24"/>
        </w:rPr>
        <w:t>Support least developed countries, including through financial and technical assistance, in building sustainable and resilient buildings utilizing local materials</w:t>
      </w:r>
    </w:p>
    <w:p w:rsidR="008D2D4A" w:rsidRDefault="008D2D4A" w:rsidP="008D2D4A">
      <w:pPr>
        <w:spacing w:after="0" w:line="240" w:lineRule="auto"/>
        <w:rPr>
          <w:rFonts w:ascii="Arial" w:hAnsi="Arial"/>
          <w:sz w:val="24"/>
          <w:szCs w:val="24"/>
        </w:rPr>
      </w:pPr>
    </w:p>
    <w:p w:rsidR="008D2D4A" w:rsidRDefault="008D2D4A" w:rsidP="008D2D4A">
      <w:pPr>
        <w:spacing w:after="0" w:line="240" w:lineRule="auto"/>
        <w:rPr>
          <w:rFonts w:ascii="Arial" w:hAnsi="Arial"/>
          <w:sz w:val="24"/>
          <w:szCs w:val="24"/>
        </w:rPr>
      </w:pPr>
    </w:p>
    <w:p w:rsidR="008D2D4A" w:rsidRPr="006C0580" w:rsidRDefault="008D2D4A" w:rsidP="008D2D4A">
      <w:pPr>
        <w:spacing w:after="0" w:line="240" w:lineRule="auto"/>
        <w:rPr>
          <w:rFonts w:ascii="Arial" w:hAnsi="Arial"/>
          <w:sz w:val="24"/>
          <w:szCs w:val="24"/>
        </w:rPr>
      </w:pPr>
    </w:p>
    <w:p w:rsidR="008D2D4A" w:rsidRPr="006C0580" w:rsidRDefault="008D2D4A" w:rsidP="008D2D4A">
      <w:pPr>
        <w:spacing w:after="0" w:line="240" w:lineRule="auto"/>
        <w:rPr>
          <w:rFonts w:ascii="Arial" w:hAnsi="Arial"/>
          <w:b/>
          <w:sz w:val="24"/>
          <w:szCs w:val="24"/>
        </w:rPr>
      </w:pPr>
      <w:r w:rsidRPr="006C0580">
        <w:rPr>
          <w:rFonts w:ascii="Arial" w:hAnsi="Arial"/>
          <w:b/>
          <w:sz w:val="24"/>
          <w:szCs w:val="24"/>
        </w:rPr>
        <w:lastRenderedPageBreak/>
        <w:t>SENDAI FRAMEWORK</w:t>
      </w:r>
    </w:p>
    <w:p w:rsidR="008D2D4A" w:rsidRPr="006C0580" w:rsidRDefault="008D2D4A" w:rsidP="008D2D4A">
      <w:pPr>
        <w:spacing w:after="0" w:line="240" w:lineRule="auto"/>
        <w:ind w:left="720"/>
        <w:contextualSpacing/>
        <w:rPr>
          <w:rFonts w:ascii="Arial" w:hAnsi="Arial"/>
          <w:sz w:val="24"/>
          <w:szCs w:val="24"/>
        </w:rPr>
      </w:pPr>
    </w:p>
    <w:p w:rsidR="008D2D4A" w:rsidRPr="006C0580" w:rsidRDefault="008D2D4A" w:rsidP="008D2D4A">
      <w:pPr>
        <w:spacing w:after="0" w:line="240" w:lineRule="auto"/>
        <w:contextualSpacing/>
        <w:rPr>
          <w:rFonts w:ascii="Arial" w:eastAsiaTheme="minorEastAsia" w:hAnsi="Arial"/>
          <w:b/>
          <w:sz w:val="24"/>
          <w:szCs w:val="24"/>
        </w:rPr>
      </w:pPr>
      <w:r w:rsidRPr="006C0580">
        <w:rPr>
          <w:rFonts w:ascii="Arial" w:eastAsiaTheme="minorEastAsia" w:hAnsi="Arial"/>
          <w:b/>
          <w:sz w:val="24"/>
          <w:szCs w:val="24"/>
        </w:rPr>
        <w:t>The seven global targets are:</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(d) Substantially reduce disaster damage to critical infrastructure and disruption of basic services, among them health and educational facilities, including through developing their resilience by 2030.</w:t>
      </w:r>
    </w:p>
    <w:p w:rsidR="008D2D4A" w:rsidRPr="006C0580" w:rsidRDefault="008D2D4A" w:rsidP="008D2D4A">
      <w:pPr>
        <w:spacing w:after="0" w:line="240" w:lineRule="auto"/>
        <w:rPr>
          <w:rFonts w:ascii="Arial" w:hAnsi="Arial"/>
          <w:sz w:val="24"/>
          <w:szCs w:val="24"/>
        </w:rPr>
      </w:pPr>
    </w:p>
    <w:p w:rsidR="008D2D4A" w:rsidRPr="006C0580" w:rsidRDefault="008D2D4A" w:rsidP="008D2D4A">
      <w:pPr>
        <w:spacing w:after="0" w:line="240" w:lineRule="auto"/>
        <w:rPr>
          <w:rFonts w:ascii="Arial" w:hAnsi="Arial"/>
          <w:b/>
          <w:bCs/>
          <w:sz w:val="24"/>
          <w:szCs w:val="24"/>
        </w:rPr>
      </w:pPr>
      <w:proofErr w:type="gramStart"/>
      <w:r w:rsidRPr="006C0580">
        <w:rPr>
          <w:rFonts w:ascii="Arial" w:hAnsi="Arial"/>
          <w:b/>
          <w:bCs/>
          <w:sz w:val="24"/>
          <w:szCs w:val="24"/>
        </w:rPr>
        <w:t>Priority 2.</w:t>
      </w:r>
      <w:proofErr w:type="gramEnd"/>
      <w:r w:rsidRPr="006C0580">
        <w:rPr>
          <w:rFonts w:ascii="Arial" w:hAnsi="Arial"/>
          <w:b/>
          <w:bCs/>
          <w:sz w:val="24"/>
          <w:szCs w:val="24"/>
        </w:rPr>
        <w:t xml:space="preserve"> Strengthening disaster risk governance to manage disaster risk</w:t>
      </w:r>
    </w:p>
    <w:p w:rsidR="008D2D4A" w:rsidRPr="006C0580" w:rsidRDefault="008D2D4A" w:rsidP="008D2D4A">
      <w:pPr>
        <w:autoSpaceDE w:val="0"/>
        <w:autoSpaceDN w:val="0"/>
        <w:adjustRightInd w:val="0"/>
        <w:spacing w:after="0" w:line="240" w:lineRule="auto"/>
        <w:rPr>
          <w:rFonts w:ascii="Arial" w:eastAsiaTheme="minorEastAsia" w:hAnsi="Arial"/>
          <w:color w:val="000000"/>
          <w:sz w:val="24"/>
          <w:szCs w:val="24"/>
        </w:rPr>
      </w:pPr>
      <w:r w:rsidRPr="006C0580">
        <w:rPr>
          <w:rFonts w:ascii="Arial" w:eastAsiaTheme="minorEastAsia" w:hAnsi="Arial"/>
          <w:b/>
          <w:bCs/>
          <w:color w:val="000000"/>
          <w:sz w:val="24"/>
          <w:szCs w:val="24"/>
        </w:rPr>
        <w:t xml:space="preserve">National and local levels </w:t>
      </w:r>
    </w:p>
    <w:p w:rsidR="008D2D4A" w:rsidRPr="006C0580" w:rsidRDefault="008D2D4A" w:rsidP="008D2D4A">
      <w:pPr>
        <w:autoSpaceDE w:val="0"/>
        <w:autoSpaceDN w:val="0"/>
        <w:adjustRightInd w:val="0"/>
        <w:spacing w:after="0" w:line="240" w:lineRule="auto"/>
        <w:rPr>
          <w:rFonts w:ascii="Arial" w:eastAsiaTheme="minorEastAsia" w:hAnsi="Arial"/>
          <w:color w:val="000000"/>
          <w:sz w:val="24"/>
          <w:szCs w:val="24"/>
        </w:rPr>
      </w:pPr>
      <w:r w:rsidRPr="006C0580">
        <w:rPr>
          <w:rFonts w:ascii="Arial" w:eastAsiaTheme="minorEastAsia" w:hAnsi="Arial"/>
          <w:color w:val="000000"/>
          <w:sz w:val="24"/>
          <w:szCs w:val="24"/>
        </w:rPr>
        <w:t xml:space="preserve">27. To achieve this, it is important to: </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(a) Mainstream and integrate disaster risk reduction within and across all sectors. Review and promote the coherence and further development, as appropriate, of national and local frameworks of laws, regulations and public policies, which, by defining roles and responsibilities, guide the public and private sectors to: (</w:t>
      </w:r>
      <w:proofErr w:type="spellStart"/>
      <w:r w:rsidRPr="006C0580">
        <w:rPr>
          <w:rFonts w:ascii="Arial" w:hAnsi="Arial"/>
          <w:sz w:val="24"/>
          <w:szCs w:val="24"/>
        </w:rPr>
        <w:t>i</w:t>
      </w:r>
      <w:proofErr w:type="spellEnd"/>
      <w:r w:rsidRPr="006C0580">
        <w:rPr>
          <w:rFonts w:ascii="Arial" w:hAnsi="Arial"/>
          <w:sz w:val="24"/>
          <w:szCs w:val="24"/>
        </w:rPr>
        <w:t>) address disaster risk in publically owned, managed or regulated services and infrastructures;</w:t>
      </w:r>
    </w:p>
    <w:p w:rsidR="008D2D4A" w:rsidRPr="006C0580" w:rsidRDefault="008D2D4A" w:rsidP="008D2D4A">
      <w:pPr>
        <w:spacing w:after="0" w:line="240" w:lineRule="auto"/>
        <w:rPr>
          <w:rFonts w:ascii="Arial" w:hAnsi="Arial"/>
          <w:sz w:val="24"/>
          <w:szCs w:val="24"/>
        </w:rPr>
      </w:pPr>
    </w:p>
    <w:p w:rsidR="008D2D4A" w:rsidRPr="006C0580" w:rsidRDefault="008D2D4A" w:rsidP="008D2D4A">
      <w:pPr>
        <w:spacing w:after="0" w:line="240" w:lineRule="auto"/>
        <w:rPr>
          <w:rFonts w:ascii="Arial" w:hAnsi="Arial"/>
          <w:b/>
          <w:bCs/>
          <w:sz w:val="24"/>
          <w:szCs w:val="24"/>
        </w:rPr>
      </w:pPr>
      <w:proofErr w:type="gramStart"/>
      <w:r w:rsidRPr="006C0580">
        <w:rPr>
          <w:rFonts w:ascii="Arial" w:hAnsi="Arial"/>
          <w:b/>
          <w:bCs/>
          <w:sz w:val="24"/>
          <w:szCs w:val="24"/>
        </w:rPr>
        <w:t>Priority 3.</w:t>
      </w:r>
      <w:proofErr w:type="gramEnd"/>
      <w:r w:rsidRPr="006C0580">
        <w:rPr>
          <w:rFonts w:ascii="Arial" w:hAnsi="Arial"/>
          <w:b/>
          <w:bCs/>
          <w:sz w:val="24"/>
          <w:szCs w:val="24"/>
        </w:rPr>
        <w:t xml:space="preserve"> Investing in disaster risk reduction for resilience</w:t>
      </w:r>
    </w:p>
    <w:p w:rsidR="008D2D4A" w:rsidRPr="006C0580" w:rsidRDefault="008D2D4A" w:rsidP="008D2D4A">
      <w:pPr>
        <w:spacing w:after="0" w:line="240" w:lineRule="auto"/>
        <w:rPr>
          <w:rFonts w:ascii="Arial" w:hAnsi="Arial"/>
          <w:b/>
          <w:bCs/>
          <w:sz w:val="24"/>
          <w:szCs w:val="24"/>
        </w:rPr>
      </w:pPr>
      <w:r w:rsidRPr="006C0580">
        <w:rPr>
          <w:rFonts w:ascii="Arial" w:hAnsi="Arial"/>
          <w:b/>
          <w:bCs/>
          <w:sz w:val="24"/>
          <w:szCs w:val="24"/>
        </w:rPr>
        <w:t>…..</w:t>
      </w:r>
    </w:p>
    <w:p w:rsidR="008D2D4A" w:rsidRPr="006C0580" w:rsidRDefault="008D2D4A" w:rsidP="008D2D4A">
      <w:pPr>
        <w:autoSpaceDE w:val="0"/>
        <w:autoSpaceDN w:val="0"/>
        <w:adjustRightInd w:val="0"/>
        <w:spacing w:after="0" w:line="240" w:lineRule="auto"/>
        <w:rPr>
          <w:rFonts w:ascii="Arial" w:eastAsiaTheme="minorEastAsia" w:hAnsi="Arial"/>
          <w:color w:val="000000"/>
          <w:sz w:val="24"/>
          <w:szCs w:val="24"/>
        </w:rPr>
      </w:pPr>
      <w:r w:rsidRPr="006C0580">
        <w:rPr>
          <w:rFonts w:ascii="Arial" w:eastAsiaTheme="minorEastAsia" w:hAnsi="Arial"/>
          <w:b/>
          <w:bCs/>
          <w:color w:val="000000"/>
          <w:sz w:val="24"/>
          <w:szCs w:val="24"/>
        </w:rPr>
        <w:t xml:space="preserve">National and local levels </w:t>
      </w:r>
    </w:p>
    <w:p w:rsidR="008D2D4A" w:rsidRPr="006C0580" w:rsidRDefault="008D2D4A" w:rsidP="008D2D4A">
      <w:pPr>
        <w:spacing w:after="0" w:line="240" w:lineRule="auto"/>
        <w:rPr>
          <w:rFonts w:ascii="Arial" w:hAnsi="Arial"/>
          <w:b/>
          <w:bCs/>
          <w:sz w:val="24"/>
          <w:szCs w:val="24"/>
        </w:rPr>
      </w:pPr>
      <w:r w:rsidRPr="006C0580">
        <w:rPr>
          <w:rFonts w:ascii="Arial" w:hAnsi="Arial"/>
          <w:sz w:val="24"/>
          <w:szCs w:val="24"/>
        </w:rPr>
        <w:t>30. To achieve this, it is important to:</w:t>
      </w:r>
    </w:p>
    <w:p w:rsidR="008D2D4A" w:rsidRPr="006C0580" w:rsidRDefault="008D2D4A" w:rsidP="008D2D4A">
      <w:pPr>
        <w:spacing w:after="0" w:line="240" w:lineRule="auto"/>
        <w:rPr>
          <w:rFonts w:ascii="Arial" w:hAnsi="Arial"/>
          <w:sz w:val="24"/>
          <w:szCs w:val="24"/>
        </w:rPr>
      </w:pPr>
      <w:proofErr w:type="gramStart"/>
      <w:r w:rsidRPr="006C0580">
        <w:rPr>
          <w:rFonts w:ascii="Arial" w:hAnsi="Arial"/>
          <w:sz w:val="24"/>
          <w:szCs w:val="24"/>
        </w:rPr>
        <w:t>(c) Strengthen, as appropriate, disaster resilient public and private investments, particularly through: structural, non-structural and functional disaster risk prevention and reduction measures in critical facilities, in particular schools and hospitals and physical infrastructures; building better from the start to withstand hazards through proper design and construction, including the use of the principles of universal design and the standardization of building materials; retrofitting and rebuilding; nurturing a culture of maintenance; and taking into account economic, social, structural, technological and environmental impact assessments;</w:t>
      </w:r>
      <w:proofErr w:type="gramEnd"/>
    </w:p>
    <w:p w:rsidR="008D2D4A" w:rsidRPr="006C0580" w:rsidRDefault="008D2D4A" w:rsidP="008D2D4A">
      <w:pPr>
        <w:spacing w:after="0" w:line="240" w:lineRule="auto"/>
        <w:rPr>
          <w:rFonts w:ascii="Arial" w:hAnsi="Arial"/>
          <w:sz w:val="24"/>
          <w:szCs w:val="24"/>
        </w:rPr>
      </w:pPr>
    </w:p>
    <w:p w:rsidR="008D2D4A" w:rsidRPr="006C0580" w:rsidRDefault="008D2D4A" w:rsidP="008D2D4A">
      <w:pPr>
        <w:spacing w:after="0" w:line="240" w:lineRule="auto"/>
        <w:rPr>
          <w:rFonts w:ascii="Arial" w:hAnsi="Arial"/>
          <w:b/>
          <w:bCs/>
          <w:sz w:val="24"/>
          <w:szCs w:val="24"/>
        </w:rPr>
      </w:pPr>
      <w:proofErr w:type="gramStart"/>
      <w:r w:rsidRPr="006C0580">
        <w:rPr>
          <w:rFonts w:ascii="Arial" w:hAnsi="Arial"/>
          <w:b/>
          <w:bCs/>
          <w:sz w:val="24"/>
          <w:szCs w:val="24"/>
        </w:rPr>
        <w:t>Priority 4.</w:t>
      </w:r>
      <w:proofErr w:type="gramEnd"/>
      <w:r w:rsidRPr="006C0580">
        <w:rPr>
          <w:rFonts w:ascii="Arial" w:hAnsi="Arial"/>
          <w:b/>
          <w:bCs/>
          <w:sz w:val="24"/>
          <w:szCs w:val="24"/>
        </w:rPr>
        <w:t xml:space="preserve"> Enhancing disaster preparedness for effective response and to “Build Back Better” in recovery, rehabilitation and reconstruction</w:t>
      </w:r>
    </w:p>
    <w:p w:rsidR="008D2D4A" w:rsidRPr="006C0580" w:rsidRDefault="008D2D4A" w:rsidP="008D2D4A">
      <w:pPr>
        <w:spacing w:after="0" w:line="240" w:lineRule="auto"/>
        <w:rPr>
          <w:rFonts w:ascii="Arial" w:hAnsi="Arial"/>
          <w:b/>
          <w:bCs/>
          <w:sz w:val="24"/>
          <w:szCs w:val="24"/>
        </w:rPr>
      </w:pPr>
    </w:p>
    <w:p w:rsidR="008D2D4A" w:rsidRPr="006C0580" w:rsidRDefault="008D2D4A" w:rsidP="008D2D4A">
      <w:pPr>
        <w:autoSpaceDE w:val="0"/>
        <w:autoSpaceDN w:val="0"/>
        <w:adjustRightInd w:val="0"/>
        <w:spacing w:after="0" w:line="240" w:lineRule="auto"/>
        <w:rPr>
          <w:rFonts w:ascii="Arial" w:eastAsiaTheme="minorEastAsia" w:hAnsi="Arial"/>
          <w:color w:val="000000"/>
          <w:sz w:val="24"/>
          <w:szCs w:val="24"/>
        </w:rPr>
      </w:pPr>
      <w:r w:rsidRPr="006C0580">
        <w:rPr>
          <w:rFonts w:ascii="Arial" w:eastAsiaTheme="minorEastAsia" w:hAnsi="Arial"/>
          <w:b/>
          <w:bCs/>
          <w:color w:val="000000"/>
          <w:sz w:val="24"/>
          <w:szCs w:val="24"/>
        </w:rPr>
        <w:t xml:space="preserve">National and local levels </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33. To achieve this, it is important to:</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(c) Promote the resilience of new and existing critical infrastructure, including water, transportation and telecommunications infrastructure, educational facilities, hospitals and other health facilities, to ensure that they remain safe, effective and operational during and after disasters in order to provide live-saving and essential services;</w:t>
      </w: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w:t>
      </w:r>
    </w:p>
    <w:p w:rsidR="008D2D4A" w:rsidRPr="006C0580" w:rsidRDefault="008D2D4A" w:rsidP="008D2D4A">
      <w:pPr>
        <w:spacing w:after="0" w:line="240" w:lineRule="auto"/>
        <w:rPr>
          <w:rFonts w:ascii="Arial" w:hAnsi="Arial"/>
          <w:sz w:val="24"/>
          <w:szCs w:val="24"/>
        </w:rPr>
      </w:pPr>
    </w:p>
    <w:p w:rsidR="008D2D4A" w:rsidRPr="006C0580" w:rsidRDefault="008D2D4A" w:rsidP="008D2D4A">
      <w:pPr>
        <w:spacing w:after="0" w:line="240" w:lineRule="auto"/>
        <w:rPr>
          <w:rFonts w:ascii="Arial" w:hAnsi="Arial"/>
          <w:sz w:val="24"/>
          <w:szCs w:val="24"/>
        </w:rPr>
      </w:pPr>
      <w:r w:rsidRPr="006C0580">
        <w:rPr>
          <w:rFonts w:ascii="Arial" w:hAnsi="Arial"/>
          <w:sz w:val="24"/>
          <w:szCs w:val="24"/>
        </w:rPr>
        <w:t>(l) Consider the relocation of public facilities and infrastructures to areas outside the risk range, wherever possible, in the post-disaster reconstruction process, in consultation with the people concerned, as appropriate</w:t>
      </w:r>
      <w:proofErr w:type="gramStart"/>
      <w:r w:rsidRPr="006C0580">
        <w:rPr>
          <w:rFonts w:ascii="Arial" w:hAnsi="Arial"/>
          <w:sz w:val="24"/>
          <w:szCs w:val="24"/>
        </w:rPr>
        <w:t>;</w:t>
      </w:r>
      <w:proofErr w:type="gramEnd"/>
    </w:p>
    <w:p w:rsidR="008D2D4A" w:rsidRDefault="008D2D4A" w:rsidP="008D2D4A">
      <w:pPr>
        <w:pStyle w:val="EndnoteText"/>
      </w:pPr>
    </w:p>
    <w:p w:rsidR="008D2D4A" w:rsidRDefault="008D2D4A" w:rsidP="008D2D4A">
      <w:pPr>
        <w:pStyle w:val="EndnoteText"/>
      </w:pPr>
    </w:p>
    <w:p w:rsidR="00C36458" w:rsidRDefault="00C36458" w:rsidP="008D2D4A">
      <w:pPr>
        <w:pStyle w:val="EndnoteText"/>
      </w:pPr>
    </w:p>
    <w:p w:rsidR="008D2D4A" w:rsidRDefault="008D2D4A" w:rsidP="008D2D4A">
      <w:pPr>
        <w:spacing w:after="0" w:line="240" w:lineRule="auto"/>
        <w:jc w:val="center"/>
        <w:rPr>
          <w:rFonts w:ascii="Arial" w:hAnsi="Arial"/>
          <w:b/>
          <w:sz w:val="24"/>
          <w:szCs w:val="24"/>
        </w:rPr>
      </w:pPr>
      <w:r>
        <w:rPr>
          <w:rStyle w:val="EndnoteReference"/>
        </w:rPr>
        <w:lastRenderedPageBreak/>
        <w:footnoteRef/>
      </w:r>
      <w:r>
        <w:t xml:space="preserve"> </w:t>
      </w:r>
      <w:r w:rsidRPr="00E67C0B">
        <w:rPr>
          <w:rFonts w:ascii="Arial" w:hAnsi="Arial"/>
          <w:b/>
          <w:sz w:val="24"/>
          <w:szCs w:val="24"/>
        </w:rPr>
        <w:t>Annex 2:</w:t>
      </w:r>
      <w:r>
        <w:rPr>
          <w:rFonts w:ascii="Arial" w:hAnsi="Arial"/>
          <w:b/>
          <w:sz w:val="24"/>
          <w:szCs w:val="24"/>
        </w:rPr>
        <w:t xml:space="preserve"> Further Reading (Cases)</w:t>
      </w:r>
    </w:p>
    <w:p w:rsidR="008D2D4A" w:rsidRDefault="008D2D4A" w:rsidP="008D2D4A">
      <w:pPr>
        <w:pStyle w:val="EndnoteText"/>
        <w:rPr>
          <w:rFonts w:ascii="Arial" w:hAnsi="Arial"/>
          <w:b/>
          <w:sz w:val="24"/>
        </w:rPr>
      </w:pPr>
    </w:p>
    <w:p w:rsidR="008D2D4A" w:rsidRPr="00022B7B" w:rsidRDefault="008D2D4A" w:rsidP="008D2D4A">
      <w:pPr>
        <w:pStyle w:val="EndnoteText"/>
        <w:rPr>
          <w:rFonts w:ascii="Arial" w:hAnsi="Arial"/>
          <w:b/>
          <w:sz w:val="24"/>
        </w:rPr>
      </w:pPr>
      <w:r>
        <w:rPr>
          <w:rFonts w:ascii="Arial" w:hAnsi="Arial"/>
          <w:b/>
          <w:sz w:val="24"/>
        </w:rPr>
        <w:t xml:space="preserve">a) </w:t>
      </w:r>
      <w:r w:rsidRPr="00022B7B">
        <w:rPr>
          <w:rFonts w:ascii="Arial" w:hAnsi="Arial"/>
          <w:b/>
          <w:sz w:val="24"/>
        </w:rPr>
        <w:t xml:space="preserve">Financial Incentives </w:t>
      </w:r>
    </w:p>
    <w:p w:rsidR="008D2D4A" w:rsidRPr="00022B7B" w:rsidRDefault="008D2D4A" w:rsidP="008D2D4A">
      <w:pPr>
        <w:pStyle w:val="EndnoteText"/>
        <w:rPr>
          <w:rFonts w:ascii="Arial" w:hAnsi="Arial"/>
          <w:sz w:val="24"/>
        </w:rPr>
      </w:pPr>
      <w:r w:rsidRPr="00022B7B">
        <w:rPr>
          <w:rFonts w:ascii="Arial" w:hAnsi="Arial"/>
          <w:sz w:val="24"/>
        </w:rPr>
        <w:t>The Northridge Earthquake struck Southern California in the United States in 1994, causing significant damage to infrastructure, most notably that of its vast transportation network. The earthquake resulted in 480 damage locations to federal, state, and local roads throughout the Los Angeles area and forced the closure of four major highway corridors that, together, carried over 780,000 vehicles per day before the earthquake. This caused significant disruption to commuting patterns as well as the transportation of freight. The city placed priority status on the replacement and restoration of its highway infrastructure in order to quickly restore the freedom of movement and likewise, ensure the protection of economic operations and recovery. In the earliest phases of response and recovery, city officials established a system of alternative highway routing relying upon calculated detours. To expedite the completion of highway rebuilding projects, the California Department of Transportation (</w:t>
      </w:r>
      <w:proofErr w:type="spellStart"/>
      <w:r w:rsidRPr="00022B7B">
        <w:rPr>
          <w:rFonts w:ascii="Arial" w:hAnsi="Arial"/>
          <w:sz w:val="24"/>
        </w:rPr>
        <w:t>CalTrans</w:t>
      </w:r>
      <w:proofErr w:type="spellEnd"/>
      <w:r w:rsidRPr="00022B7B">
        <w:rPr>
          <w:rFonts w:ascii="Arial" w:hAnsi="Arial"/>
          <w:sz w:val="24"/>
        </w:rPr>
        <w:t xml:space="preserve">) included financial incentives in its contracts for each major restoration or repair contract. Under this approach, bonuses were available to each contractor who completed projects early. </w:t>
      </w:r>
      <w:proofErr w:type="spellStart"/>
      <w:r w:rsidRPr="00022B7B">
        <w:rPr>
          <w:rFonts w:ascii="Arial" w:hAnsi="Arial"/>
          <w:sz w:val="24"/>
        </w:rPr>
        <w:t>CalTrans</w:t>
      </w:r>
      <w:proofErr w:type="spellEnd"/>
      <w:r w:rsidRPr="00022B7B">
        <w:rPr>
          <w:rFonts w:ascii="Arial" w:hAnsi="Arial"/>
          <w:sz w:val="24"/>
        </w:rPr>
        <w:t xml:space="preserve"> calculated bonuses based on an analysis of the economic cost incurred to the region </w:t>
      </w:r>
      <w:proofErr w:type="gramStart"/>
      <w:r w:rsidRPr="00022B7B">
        <w:rPr>
          <w:rFonts w:ascii="Arial" w:hAnsi="Arial"/>
          <w:sz w:val="24"/>
        </w:rPr>
        <w:t>as a result</w:t>
      </w:r>
      <w:proofErr w:type="gramEnd"/>
      <w:r w:rsidRPr="00022B7B">
        <w:rPr>
          <w:rFonts w:ascii="Arial" w:hAnsi="Arial"/>
          <w:sz w:val="24"/>
        </w:rPr>
        <w:t xml:space="preserve"> of the disruption to traffic and associated delays. </w:t>
      </w:r>
      <w:proofErr w:type="gramStart"/>
      <w:r w:rsidRPr="00022B7B">
        <w:rPr>
          <w:rFonts w:ascii="Arial" w:hAnsi="Arial"/>
          <w:sz w:val="24"/>
        </w:rPr>
        <w:t>As a result</w:t>
      </w:r>
      <w:proofErr w:type="gramEnd"/>
      <w:r w:rsidRPr="00022B7B">
        <w:rPr>
          <w:rFonts w:ascii="Arial" w:hAnsi="Arial"/>
          <w:sz w:val="24"/>
        </w:rPr>
        <w:t xml:space="preserve"> of this approach, bonuses were awarded to 9 out of the 10 eligible contractors. According to a </w:t>
      </w:r>
      <w:proofErr w:type="spellStart"/>
      <w:r w:rsidRPr="00022B7B">
        <w:rPr>
          <w:rFonts w:ascii="Arial" w:hAnsi="Arial"/>
          <w:sz w:val="24"/>
        </w:rPr>
        <w:t>CalTrans</w:t>
      </w:r>
      <w:proofErr w:type="spellEnd"/>
      <w:r w:rsidRPr="00022B7B">
        <w:rPr>
          <w:rFonts w:ascii="Arial" w:hAnsi="Arial"/>
          <w:sz w:val="24"/>
        </w:rPr>
        <w:t xml:space="preserve"> official, these incentives allowed the city to restore these freeways within a few months after the earthquake. The Federal Highway Administration also granted other measures of flexibility within its regulations to facilitate infrastructure recovery. For example, the agency granted exemptions from certain regulations, such as allowing the California Department of Transportation to proceed without conducting environmental impact statements as required under the National Environmental Policy </w:t>
      </w:r>
      <w:proofErr w:type="spellStart"/>
      <w:r w:rsidRPr="00022B7B">
        <w:rPr>
          <w:rFonts w:ascii="Arial" w:hAnsi="Arial"/>
          <w:sz w:val="24"/>
        </w:rPr>
        <w:t>Act.1</w:t>
      </w:r>
      <w:proofErr w:type="spellEnd"/>
      <w:r w:rsidRPr="00022B7B">
        <w:rPr>
          <w:rFonts w:ascii="Arial" w:hAnsi="Arial"/>
          <w:sz w:val="24"/>
        </w:rPr>
        <w:t xml:space="preserve"> </w:t>
      </w:r>
    </w:p>
    <w:p w:rsidR="008D2D4A" w:rsidRPr="00022B7B" w:rsidRDefault="008D2D4A" w:rsidP="008D2D4A">
      <w:pPr>
        <w:pStyle w:val="EndnoteText"/>
        <w:rPr>
          <w:rFonts w:ascii="Arial" w:hAnsi="Arial"/>
          <w:sz w:val="24"/>
        </w:rPr>
      </w:pPr>
      <w:proofErr w:type="gramStart"/>
      <w:r w:rsidRPr="00022B7B">
        <w:rPr>
          <w:rFonts w:ascii="Arial" w:hAnsi="Arial"/>
          <w:sz w:val="24"/>
        </w:rPr>
        <w:t>Source: GAO.</w:t>
      </w:r>
      <w:proofErr w:type="gramEnd"/>
      <w:r w:rsidRPr="00022B7B">
        <w:rPr>
          <w:rFonts w:ascii="Arial" w:hAnsi="Arial"/>
          <w:sz w:val="24"/>
        </w:rPr>
        <w:t xml:space="preserve"> 2009. Disaster Recovery: Experiences from Past Disasters Offer Insights for Effective Collaboration </w:t>
      </w:r>
      <w:proofErr w:type="gramStart"/>
      <w:r w:rsidRPr="00022B7B">
        <w:rPr>
          <w:rFonts w:ascii="Arial" w:hAnsi="Arial"/>
          <w:sz w:val="24"/>
        </w:rPr>
        <w:t>After</w:t>
      </w:r>
      <w:proofErr w:type="gramEnd"/>
      <w:r w:rsidRPr="00022B7B">
        <w:rPr>
          <w:rFonts w:ascii="Arial" w:hAnsi="Arial"/>
          <w:sz w:val="24"/>
        </w:rPr>
        <w:t xml:space="preserve"> Catastrophic Events. GAO Report 09-811. </w:t>
      </w:r>
      <w:hyperlink r:id="rId5" w:history="1">
        <w:r w:rsidRPr="00022B7B">
          <w:rPr>
            <w:rStyle w:val="Hyperlink"/>
            <w:rFonts w:ascii="Arial" w:hAnsi="Arial"/>
            <w:sz w:val="24"/>
          </w:rPr>
          <w:t>http://www.gao.gov/products/GAO-09-811</w:t>
        </w:r>
      </w:hyperlink>
    </w:p>
    <w:p w:rsidR="008D2D4A" w:rsidRPr="00022B7B" w:rsidRDefault="008D2D4A" w:rsidP="008D2D4A">
      <w:pPr>
        <w:pStyle w:val="EndnoteText"/>
        <w:rPr>
          <w:rFonts w:ascii="Arial" w:hAnsi="Arial"/>
          <w:sz w:val="24"/>
        </w:rPr>
      </w:pPr>
    </w:p>
    <w:p w:rsidR="008D2D4A" w:rsidRPr="00022B7B" w:rsidRDefault="008D2D4A" w:rsidP="008D2D4A">
      <w:pPr>
        <w:pStyle w:val="EndnoteText"/>
        <w:rPr>
          <w:rFonts w:ascii="Arial" w:hAnsi="Arial"/>
          <w:b/>
          <w:sz w:val="24"/>
        </w:rPr>
      </w:pPr>
      <w:r>
        <w:rPr>
          <w:rFonts w:ascii="Arial" w:hAnsi="Arial"/>
          <w:b/>
          <w:sz w:val="24"/>
        </w:rPr>
        <w:t xml:space="preserve">b) </w:t>
      </w:r>
      <w:r w:rsidRPr="00022B7B">
        <w:rPr>
          <w:rFonts w:ascii="Arial" w:hAnsi="Arial"/>
          <w:b/>
          <w:sz w:val="24"/>
        </w:rPr>
        <w:t xml:space="preserve">Hurricanes Katrina and Rita, Gulf Coast, USA, 2005 </w:t>
      </w:r>
    </w:p>
    <w:p w:rsidR="008D2D4A" w:rsidRPr="00022B7B" w:rsidRDefault="008D2D4A" w:rsidP="008D2D4A">
      <w:pPr>
        <w:pStyle w:val="EndnoteText"/>
        <w:rPr>
          <w:rFonts w:ascii="Arial" w:hAnsi="Arial"/>
          <w:sz w:val="24"/>
        </w:rPr>
      </w:pPr>
      <w:r w:rsidRPr="00022B7B">
        <w:rPr>
          <w:rFonts w:ascii="Arial" w:hAnsi="Arial"/>
          <w:sz w:val="24"/>
        </w:rPr>
        <w:t xml:space="preserve">Hurricane Katrina had a devastating impact on much of the transportation infrastructure of extreme southern Mississippi and Louisiana and Alabama. The most significant impacts were to the numerous bay and river crossings throughout the region. The worst damage was to crossings in the area along and to the south of the I-10/I-12 corridor, including crossing on U.S. 90, LA 1, and I-110 in Mississippi and the Lake </w:t>
      </w:r>
      <w:proofErr w:type="spellStart"/>
      <w:r w:rsidRPr="00022B7B">
        <w:rPr>
          <w:rFonts w:ascii="Arial" w:hAnsi="Arial"/>
          <w:sz w:val="24"/>
        </w:rPr>
        <w:t>Ponchartrain</w:t>
      </w:r>
      <w:proofErr w:type="spellEnd"/>
      <w:r w:rsidRPr="00022B7B">
        <w:rPr>
          <w:rFonts w:ascii="Arial" w:hAnsi="Arial"/>
          <w:sz w:val="24"/>
        </w:rPr>
        <w:t xml:space="preserve"> Causeway. While the effects were limited in some locations and damage </w:t>
      </w:r>
      <w:proofErr w:type="gramStart"/>
      <w:r w:rsidRPr="00022B7B">
        <w:rPr>
          <w:rFonts w:ascii="Arial" w:hAnsi="Arial"/>
          <w:sz w:val="24"/>
        </w:rPr>
        <w:t>was repaired</w:t>
      </w:r>
      <w:proofErr w:type="gramEnd"/>
      <w:r w:rsidRPr="00022B7B">
        <w:rPr>
          <w:rFonts w:ascii="Arial" w:hAnsi="Arial"/>
          <w:sz w:val="24"/>
        </w:rPr>
        <w:t xml:space="preserve"> within days, in some coastal sections prominent elements of the transportation network remained closed many months after the storm. Almost a year later, in fact, three important spans remained impassable despite tens millions of dollars of aid invested in the reconstruction effort. By contrast, and with the exception of U.S. 90, which in many locations is a beachfront highway, damage to highway road surfaces in the region was light. The region struck hardest by Hurricane Rita was southern Cameron Parish in the southwestern corner of Louisiana. The area, a wide swath of ranches, bayous, and wilderness preserves </w:t>
      </w:r>
      <w:proofErr w:type="gramStart"/>
      <w:r w:rsidRPr="00022B7B">
        <w:rPr>
          <w:rFonts w:ascii="Arial" w:hAnsi="Arial"/>
          <w:sz w:val="24"/>
        </w:rPr>
        <w:t>was almost entirely swept</w:t>
      </w:r>
      <w:proofErr w:type="gramEnd"/>
      <w:r w:rsidRPr="00022B7B">
        <w:rPr>
          <w:rFonts w:ascii="Arial" w:hAnsi="Arial"/>
          <w:sz w:val="24"/>
        </w:rPr>
        <w:t xml:space="preserve"> away by the catastrophic storm surge. In Cameron, the regional headquarters, the district courthouse was one of the few </w:t>
      </w:r>
      <w:r w:rsidRPr="00022B7B">
        <w:rPr>
          <w:rFonts w:ascii="Arial" w:hAnsi="Arial"/>
          <w:sz w:val="24"/>
        </w:rPr>
        <w:lastRenderedPageBreak/>
        <w:t xml:space="preserve">structures left intact. In Holly Beach, only a water tower </w:t>
      </w:r>
      <w:proofErr w:type="gramStart"/>
      <w:r w:rsidRPr="00022B7B">
        <w:rPr>
          <w:rFonts w:ascii="Arial" w:hAnsi="Arial"/>
          <w:sz w:val="24"/>
        </w:rPr>
        <w:t>was left</w:t>
      </w:r>
      <w:proofErr w:type="gramEnd"/>
      <w:r w:rsidRPr="00022B7B">
        <w:rPr>
          <w:rFonts w:ascii="Arial" w:hAnsi="Arial"/>
          <w:sz w:val="24"/>
        </w:rPr>
        <w:t xml:space="preserve"> standing. Almost all of the </w:t>
      </w:r>
      <w:proofErr w:type="gramStart"/>
      <w:r w:rsidRPr="00022B7B">
        <w:rPr>
          <w:rFonts w:ascii="Arial" w:hAnsi="Arial"/>
          <w:sz w:val="24"/>
        </w:rPr>
        <w:t>major river</w:t>
      </w:r>
      <w:proofErr w:type="gramEnd"/>
      <w:r w:rsidRPr="00022B7B">
        <w:rPr>
          <w:rFonts w:ascii="Arial" w:hAnsi="Arial"/>
          <w:sz w:val="24"/>
        </w:rPr>
        <w:t xml:space="preserve"> and bay bridges destroyed by the hurricane surge waters were rebuilt at higher elevations, and the design of the connections between the bridge decks and the bridge piers was strengthened. The unprecedented amount of damage to the bridges triggered a discussion among bridge designers and engineers about appropriate bridge design standards. At the time, bridge design standards assumed a riverine environment and a 50-year storm event; bridges </w:t>
      </w:r>
      <w:proofErr w:type="gramStart"/>
      <w:r w:rsidRPr="00022B7B">
        <w:rPr>
          <w:rFonts w:ascii="Arial" w:hAnsi="Arial"/>
          <w:sz w:val="24"/>
        </w:rPr>
        <w:t>are designed</w:t>
      </w:r>
      <w:proofErr w:type="gramEnd"/>
      <w:r w:rsidRPr="00022B7B">
        <w:rPr>
          <w:rFonts w:ascii="Arial" w:hAnsi="Arial"/>
          <w:sz w:val="24"/>
        </w:rPr>
        <w:t xml:space="preserve"> for a storm surge, but not wave action. It </w:t>
      </w:r>
      <w:proofErr w:type="gramStart"/>
      <w:r w:rsidRPr="00022B7B">
        <w:rPr>
          <w:rFonts w:ascii="Arial" w:hAnsi="Arial"/>
          <w:sz w:val="24"/>
        </w:rPr>
        <w:t>was subsequently recommended</w:t>
      </w:r>
      <w:proofErr w:type="gramEnd"/>
      <w:r w:rsidRPr="00022B7B">
        <w:rPr>
          <w:rFonts w:ascii="Arial" w:hAnsi="Arial"/>
          <w:sz w:val="24"/>
        </w:rPr>
        <w:t xml:space="preserve"> that a 100-year storm event be considered for Interstate Highway System bridges, major structures, and critical bridges, and that design standards consider a combination of surge and wave effects. Consideration of a 500-year </w:t>
      </w:r>
      <w:proofErr w:type="gramStart"/>
      <w:r w:rsidRPr="00022B7B">
        <w:rPr>
          <w:rFonts w:ascii="Arial" w:hAnsi="Arial"/>
          <w:sz w:val="24"/>
        </w:rPr>
        <w:t>storm event super-flood surge</w:t>
      </w:r>
      <w:proofErr w:type="gramEnd"/>
      <w:r w:rsidRPr="00022B7B">
        <w:rPr>
          <w:rFonts w:ascii="Arial" w:hAnsi="Arial"/>
          <w:sz w:val="24"/>
        </w:rPr>
        <w:t xml:space="preserve"> and wave action was also suggested. Much of the land and sea transportation infrastructure in the area </w:t>
      </w:r>
      <w:proofErr w:type="gramStart"/>
      <w:r w:rsidRPr="00022B7B">
        <w:rPr>
          <w:rFonts w:ascii="Arial" w:hAnsi="Arial"/>
          <w:sz w:val="24"/>
        </w:rPr>
        <w:t>is privately owned</w:t>
      </w:r>
      <w:proofErr w:type="gramEnd"/>
      <w:r w:rsidRPr="00022B7B">
        <w:rPr>
          <w:rFonts w:ascii="Arial" w:hAnsi="Arial"/>
          <w:sz w:val="24"/>
        </w:rPr>
        <w:t xml:space="preserve">, and efforts were made by companies to reduce risk in the systems they operate and maintain. For instance, </w:t>
      </w:r>
      <w:proofErr w:type="gramStart"/>
      <w:r w:rsidRPr="00022B7B">
        <w:rPr>
          <w:rFonts w:ascii="Arial" w:hAnsi="Arial"/>
          <w:sz w:val="24"/>
        </w:rPr>
        <w:t>Estimated</w:t>
      </w:r>
      <w:proofErr w:type="gramEnd"/>
      <w:r w:rsidRPr="00022B7B">
        <w:rPr>
          <w:rFonts w:ascii="Arial" w:hAnsi="Arial"/>
          <w:sz w:val="24"/>
        </w:rPr>
        <w:t xml:space="preserve"> reconstruction costs of rail bridges ranged from $250 million to $300 million, or about one-quarter of CSX’s (the firm that owns much of the rail infrastructure in the area) annual operating revenues available for capital investment. CSX reported that the Bay St. Louis Bridge would </w:t>
      </w:r>
      <w:proofErr w:type="gramStart"/>
      <w:r w:rsidRPr="00022B7B">
        <w:rPr>
          <w:rFonts w:ascii="Arial" w:hAnsi="Arial"/>
          <w:sz w:val="24"/>
        </w:rPr>
        <w:t>reinforced</w:t>
      </w:r>
      <w:proofErr w:type="gramEnd"/>
      <w:r w:rsidRPr="00022B7B">
        <w:rPr>
          <w:rFonts w:ascii="Arial" w:hAnsi="Arial"/>
          <w:sz w:val="24"/>
        </w:rPr>
        <w:t xml:space="preserve"> as was done to the Biloxi Bay Bridge, and the timber trestle supports on the Gautier Bridge near Pascagoula, Mississippi would </w:t>
      </w:r>
      <w:proofErr w:type="spellStart"/>
      <w:r w:rsidRPr="00022B7B">
        <w:rPr>
          <w:rFonts w:ascii="Arial" w:hAnsi="Arial"/>
          <w:sz w:val="24"/>
        </w:rPr>
        <w:t>replaced</w:t>
      </w:r>
      <w:proofErr w:type="spellEnd"/>
      <w:r w:rsidRPr="00022B7B">
        <w:rPr>
          <w:rFonts w:ascii="Arial" w:hAnsi="Arial"/>
          <w:sz w:val="24"/>
        </w:rPr>
        <w:t xml:space="preserve"> with concrete supports. CSX was also planning to upgrade its drainage and spillway channels, and eliminate of all line-side signal and communication wires, moving them out of the way future surge waters. There was discussion of alternative routes utilizing existing rail corridors and alternative Mississippi River crossings such as those at Baton Rouge and Vicksburg. Finally, the feasibility of constructing a new rail corridor further inland was explored by CSX and Mississippi, but the costs of locating a new rail right-of-way, acquiring property rights, and financing and constructing the line made this a long-term option. The Port of New Orleans is considering relocating companies and facilities from the Mississippi River-Gulf Outlet, a deep-water channel connecting the Port of New Orleans’ Inner Harbor Navigation Canal to the Gulf, to the main port area on the Mississippi riverfront. The cost of this work </w:t>
      </w:r>
      <w:proofErr w:type="gramStart"/>
      <w:r w:rsidRPr="00022B7B">
        <w:rPr>
          <w:rFonts w:ascii="Arial" w:hAnsi="Arial"/>
          <w:sz w:val="24"/>
        </w:rPr>
        <w:t>was estimated</w:t>
      </w:r>
      <w:proofErr w:type="gramEnd"/>
      <w:r w:rsidRPr="00022B7B">
        <w:rPr>
          <w:rFonts w:ascii="Arial" w:hAnsi="Arial"/>
          <w:sz w:val="24"/>
        </w:rPr>
        <w:t xml:space="preserve"> at more than $350 million. </w:t>
      </w:r>
    </w:p>
    <w:p w:rsidR="008D2D4A" w:rsidRPr="00022B7B" w:rsidRDefault="008D2D4A" w:rsidP="008D2D4A">
      <w:pPr>
        <w:pStyle w:val="EndnoteText"/>
        <w:rPr>
          <w:rFonts w:ascii="Arial" w:hAnsi="Arial"/>
          <w:sz w:val="24"/>
        </w:rPr>
      </w:pPr>
      <w:proofErr w:type="gramStart"/>
      <w:r w:rsidRPr="00022B7B">
        <w:rPr>
          <w:rFonts w:ascii="Arial" w:hAnsi="Arial"/>
          <w:sz w:val="24"/>
        </w:rPr>
        <w:t xml:space="preserve">Source: </w:t>
      </w:r>
      <w:proofErr w:type="spellStart"/>
      <w:r w:rsidRPr="00022B7B">
        <w:rPr>
          <w:rFonts w:ascii="Arial" w:hAnsi="Arial"/>
          <w:sz w:val="24"/>
        </w:rPr>
        <w:t>Grenzeback</w:t>
      </w:r>
      <w:proofErr w:type="spellEnd"/>
      <w:r w:rsidRPr="00022B7B">
        <w:rPr>
          <w:rFonts w:ascii="Arial" w:hAnsi="Arial"/>
          <w:sz w:val="24"/>
        </w:rPr>
        <w:t>, Lance R. 2006.</w:t>
      </w:r>
      <w:proofErr w:type="gramEnd"/>
      <w:r w:rsidRPr="00022B7B">
        <w:rPr>
          <w:rFonts w:ascii="Arial" w:hAnsi="Arial"/>
          <w:sz w:val="24"/>
        </w:rPr>
        <w:t xml:space="preserve"> Case Study of the Transportation Sector’s Response To and Recovery </w:t>
      </w:r>
      <w:proofErr w:type="gramStart"/>
      <w:r w:rsidRPr="00022B7B">
        <w:rPr>
          <w:rFonts w:ascii="Arial" w:hAnsi="Arial"/>
          <w:sz w:val="24"/>
        </w:rPr>
        <w:t>From</w:t>
      </w:r>
      <w:proofErr w:type="gramEnd"/>
      <w:r w:rsidRPr="00022B7B">
        <w:rPr>
          <w:rFonts w:ascii="Arial" w:hAnsi="Arial"/>
          <w:sz w:val="24"/>
        </w:rPr>
        <w:t xml:space="preserve"> Hurricanes Katrina and Rita. Cambridge Systematics, Inc. </w:t>
      </w:r>
      <w:hyperlink r:id="rId6" w:history="1">
        <w:r w:rsidRPr="00022B7B">
          <w:rPr>
            <w:rStyle w:val="Hyperlink"/>
            <w:rFonts w:ascii="Arial" w:hAnsi="Arial"/>
            <w:sz w:val="24"/>
          </w:rPr>
          <w:t>http://www.aiche.org/uploadedFiles/FSCarbonMgmt/Resources/Case_Study_-_Katrina.pdf</w:t>
        </w:r>
      </w:hyperlink>
    </w:p>
    <w:p w:rsidR="008D2D4A" w:rsidRPr="00022B7B" w:rsidRDefault="008D2D4A" w:rsidP="008D2D4A">
      <w:pPr>
        <w:pStyle w:val="EndnoteText"/>
        <w:rPr>
          <w:rFonts w:ascii="Arial" w:hAnsi="Arial"/>
          <w:sz w:val="24"/>
        </w:rPr>
      </w:pPr>
    </w:p>
    <w:p w:rsidR="008D2D4A" w:rsidRPr="00022B7B" w:rsidRDefault="00F505E0" w:rsidP="008D2D4A">
      <w:pPr>
        <w:pStyle w:val="EndnoteText"/>
        <w:rPr>
          <w:rFonts w:ascii="Arial" w:hAnsi="Arial"/>
          <w:sz w:val="24"/>
        </w:rPr>
      </w:pPr>
      <w:hyperlink r:id="rId7" w:history="1">
        <w:r w:rsidR="008D2D4A" w:rsidRPr="00022B7B">
          <w:rPr>
            <w:rStyle w:val="Hyperlink"/>
            <w:rFonts w:ascii="Arial" w:hAnsi="Arial"/>
            <w:sz w:val="24"/>
          </w:rPr>
          <w:t>http://www.recoveryplatform.org/assets/Guidance_Notes/Guidance%20Note%20on%20Recovery-Infrastructure.pdf</w:t>
        </w:r>
      </w:hyperlink>
    </w:p>
    <w:p w:rsidR="008D2D4A" w:rsidRDefault="008D2D4A" w:rsidP="008D2D4A">
      <w:pPr>
        <w:pStyle w:val="EndnoteText"/>
        <w:rPr>
          <w:rFonts w:ascii="Arial" w:hAnsi="Arial"/>
          <w:sz w:val="24"/>
        </w:rPr>
      </w:pPr>
    </w:p>
    <w:p w:rsidR="008D2D4A" w:rsidRPr="00022B7B" w:rsidRDefault="008D2D4A" w:rsidP="008D2D4A">
      <w:pPr>
        <w:pStyle w:val="EndnoteText"/>
        <w:rPr>
          <w:rFonts w:ascii="Arial" w:hAnsi="Arial"/>
          <w:sz w:val="24"/>
        </w:rPr>
      </w:pPr>
    </w:p>
    <w:p w:rsidR="008D2D4A" w:rsidRDefault="008D2D4A" w:rsidP="008D2D4A">
      <w:pPr>
        <w:pStyle w:val="EndnoteText"/>
        <w:rPr>
          <w:rFonts w:ascii="Arial" w:hAnsi="Arial"/>
          <w:b/>
          <w:sz w:val="24"/>
        </w:rPr>
      </w:pPr>
    </w:p>
    <w:p w:rsidR="008D2D4A" w:rsidRPr="00022B7B" w:rsidRDefault="008D2D4A" w:rsidP="008D2D4A">
      <w:pPr>
        <w:pStyle w:val="EndnoteText"/>
        <w:rPr>
          <w:rFonts w:ascii="Arial" w:hAnsi="Arial"/>
          <w:b/>
          <w:sz w:val="24"/>
        </w:rPr>
      </w:pPr>
      <w:r>
        <w:rPr>
          <w:rFonts w:ascii="Arial" w:hAnsi="Arial"/>
          <w:b/>
          <w:sz w:val="24"/>
        </w:rPr>
        <w:t xml:space="preserve">c) </w:t>
      </w:r>
      <w:r w:rsidRPr="00022B7B">
        <w:rPr>
          <w:rFonts w:ascii="Arial" w:hAnsi="Arial"/>
          <w:b/>
          <w:sz w:val="24"/>
        </w:rPr>
        <w:t xml:space="preserve">Infrastructure climate-proofing project in </w:t>
      </w:r>
      <w:proofErr w:type="spellStart"/>
      <w:r w:rsidRPr="00022B7B">
        <w:rPr>
          <w:rFonts w:ascii="Arial" w:hAnsi="Arial"/>
          <w:b/>
          <w:sz w:val="24"/>
        </w:rPr>
        <w:t>Kosrae</w:t>
      </w:r>
      <w:proofErr w:type="spellEnd"/>
      <w:r w:rsidRPr="00022B7B">
        <w:rPr>
          <w:rFonts w:ascii="Arial" w:hAnsi="Arial"/>
          <w:b/>
          <w:sz w:val="24"/>
        </w:rPr>
        <w:t xml:space="preserve">, Micronesia </w:t>
      </w:r>
    </w:p>
    <w:p w:rsidR="008D2D4A" w:rsidRPr="00022B7B" w:rsidRDefault="008D2D4A" w:rsidP="008D2D4A">
      <w:pPr>
        <w:pStyle w:val="EndnoteText"/>
        <w:rPr>
          <w:rFonts w:ascii="Arial" w:hAnsi="Arial"/>
          <w:sz w:val="24"/>
        </w:rPr>
      </w:pPr>
      <w:r w:rsidRPr="00022B7B">
        <w:rPr>
          <w:rFonts w:ascii="Arial" w:hAnsi="Arial"/>
          <w:sz w:val="24"/>
        </w:rPr>
        <w:t xml:space="preserve">Climate change will most often appear in the form of changes in the frequency and consequences of extreme events and inter-annual and similar variations, rather than as long-term trends in average conditions. At a practical level, adaptation should thus focus on reducing both present and future risks related to climate variability and extremes. In many instances, current levels of climate risk are already high due to increases in risk </w:t>
      </w:r>
      <w:r w:rsidRPr="00022B7B">
        <w:rPr>
          <w:rFonts w:ascii="Arial" w:hAnsi="Arial"/>
          <w:sz w:val="24"/>
        </w:rPr>
        <w:lastRenderedPageBreak/>
        <w:t xml:space="preserve">over the past few decades. Moreover, adapting to current climate extremes and variability prevents precious financial and other resources from </w:t>
      </w:r>
      <w:proofErr w:type="gramStart"/>
      <w:r w:rsidRPr="00022B7B">
        <w:rPr>
          <w:rFonts w:ascii="Arial" w:hAnsi="Arial"/>
          <w:sz w:val="24"/>
        </w:rPr>
        <w:t>being squandered</w:t>
      </w:r>
      <w:proofErr w:type="gramEnd"/>
      <w:r w:rsidRPr="00022B7B">
        <w:rPr>
          <w:rFonts w:ascii="Arial" w:hAnsi="Arial"/>
          <w:sz w:val="24"/>
        </w:rPr>
        <w:t xml:space="preserve"> on disaster recovery and rehabilitation and is an essential step to being able to withstand the pending changes in climate. Adaptation has many dimensions and </w:t>
      </w:r>
      <w:proofErr w:type="gramStart"/>
      <w:r w:rsidRPr="00022B7B">
        <w:rPr>
          <w:rFonts w:ascii="Arial" w:hAnsi="Arial"/>
          <w:sz w:val="24"/>
        </w:rPr>
        <w:t>must also</w:t>
      </w:r>
      <w:proofErr w:type="gramEnd"/>
      <w:r w:rsidRPr="00022B7B">
        <w:rPr>
          <w:rFonts w:ascii="Arial" w:hAnsi="Arial"/>
          <w:sz w:val="24"/>
        </w:rPr>
        <w:t xml:space="preserve"> be viewed as a process. The Cook Islands Ports Authority was in the process of developing the Western Basin of </w:t>
      </w:r>
      <w:proofErr w:type="spellStart"/>
      <w:r w:rsidRPr="00022B7B">
        <w:rPr>
          <w:rFonts w:ascii="Arial" w:hAnsi="Arial"/>
          <w:sz w:val="24"/>
        </w:rPr>
        <w:t>Avatiu</w:t>
      </w:r>
      <w:proofErr w:type="spellEnd"/>
      <w:r w:rsidRPr="00022B7B">
        <w:rPr>
          <w:rFonts w:ascii="Arial" w:hAnsi="Arial"/>
          <w:sz w:val="24"/>
        </w:rPr>
        <w:t xml:space="preserve"> Harbor in </w:t>
      </w:r>
      <w:proofErr w:type="spellStart"/>
      <w:r w:rsidRPr="00022B7B">
        <w:rPr>
          <w:rFonts w:ascii="Arial" w:hAnsi="Arial"/>
          <w:sz w:val="24"/>
        </w:rPr>
        <w:t>Rarotonga</w:t>
      </w:r>
      <w:proofErr w:type="spellEnd"/>
      <w:r w:rsidRPr="00022B7B">
        <w:rPr>
          <w:rFonts w:ascii="Arial" w:hAnsi="Arial"/>
          <w:sz w:val="24"/>
        </w:rPr>
        <w:t xml:space="preserve"> to accommodate an increasing number of fishing vessels, to provide sufficient wharf to minimize delays in offloading fresh fish, and to allow the fishing vessels to use the harbor in most maritime conditions other than those associated with cyclones. The first stage, involving an expenditure of </w:t>
      </w:r>
      <w:proofErr w:type="spellStart"/>
      <w:r w:rsidRPr="00022B7B">
        <w:rPr>
          <w:rFonts w:ascii="Arial" w:hAnsi="Arial"/>
          <w:sz w:val="24"/>
        </w:rPr>
        <w:t>NZ$1</w:t>
      </w:r>
      <w:proofErr w:type="spellEnd"/>
      <w:r w:rsidRPr="00022B7B">
        <w:rPr>
          <w:rFonts w:ascii="Arial" w:hAnsi="Arial"/>
          <w:sz w:val="24"/>
        </w:rPr>
        <w:t xml:space="preserve"> million sourced through a government grant, overseas aid grant, cash reserves, and a loan, involved the construction of a wharf facility, but with no added protection against storms beyond what is provided by an existing breakwater. The design brief for the Western Basin states that the breakwater and quay walls should have a nominal design life of 60 years. Fixtures should be robust enough to withstand a cyclone with a 10-year recurrence interval. The brief acknowledges that </w:t>
      </w:r>
      <w:proofErr w:type="gramStart"/>
      <w:r w:rsidRPr="00022B7B">
        <w:rPr>
          <w:rFonts w:ascii="Arial" w:hAnsi="Arial"/>
          <w:sz w:val="24"/>
        </w:rPr>
        <w:t>severe damage will be sustained by fixtures in a cyclone with a 50-year recurrence interval</w:t>
      </w:r>
      <w:proofErr w:type="gramEnd"/>
      <w:r w:rsidRPr="00022B7B">
        <w:rPr>
          <w:rFonts w:ascii="Arial" w:hAnsi="Arial"/>
          <w:sz w:val="24"/>
        </w:rPr>
        <w:t xml:space="preserve">. It goes on to say </w:t>
      </w:r>
      <w:proofErr w:type="gramStart"/>
      <w:r w:rsidRPr="00022B7B">
        <w:rPr>
          <w:rFonts w:ascii="Arial" w:hAnsi="Arial"/>
          <w:sz w:val="24"/>
        </w:rPr>
        <w:t>that</w:t>
      </w:r>
      <w:proofErr w:type="gramEnd"/>
      <w:r w:rsidRPr="00022B7B">
        <w:rPr>
          <w:rFonts w:ascii="Arial" w:hAnsi="Arial"/>
          <w:sz w:val="24"/>
        </w:rPr>
        <w:t xml:space="preserve"> the main quay should be designed to withstand wave forces associated with a cyclone with a 50-year recurrence interval with only minimal damage. Cyclone wave heights </w:t>
      </w:r>
      <w:proofErr w:type="gramStart"/>
      <w:r w:rsidRPr="00022B7B">
        <w:rPr>
          <w:rFonts w:ascii="Arial" w:hAnsi="Arial"/>
          <w:sz w:val="24"/>
        </w:rPr>
        <w:t>should be based</w:t>
      </w:r>
      <w:proofErr w:type="gramEnd"/>
      <w:r w:rsidRPr="00022B7B">
        <w:rPr>
          <w:rFonts w:ascii="Arial" w:hAnsi="Arial"/>
          <w:sz w:val="24"/>
        </w:rPr>
        <w:t xml:space="preserve"> on a 50-year recurrence interval, and a calculated significant wave height of 10.75 m (10 percentile wave heights of 13.65 m). The relationship between maximum wind speed and significant wave height for a given recurrence interval was determined using past studies of tropical cyclone risks for the study area. It thus represents the “current” climate. However, both the historical record and some global climate models (</w:t>
      </w:r>
      <w:proofErr w:type="spellStart"/>
      <w:r w:rsidRPr="00022B7B">
        <w:rPr>
          <w:rFonts w:ascii="Arial" w:hAnsi="Arial"/>
          <w:sz w:val="24"/>
        </w:rPr>
        <w:t>GCMs</w:t>
      </w:r>
      <w:proofErr w:type="spellEnd"/>
      <w:r w:rsidRPr="00022B7B">
        <w:rPr>
          <w:rFonts w:ascii="Arial" w:hAnsi="Arial"/>
          <w:sz w:val="24"/>
        </w:rPr>
        <w:t xml:space="preserve">) suggest that the frequency and intensity of cyclones </w:t>
      </w:r>
      <w:proofErr w:type="gramStart"/>
      <w:r w:rsidRPr="00022B7B">
        <w:rPr>
          <w:rFonts w:ascii="Arial" w:hAnsi="Arial"/>
          <w:sz w:val="24"/>
        </w:rPr>
        <w:t>in the vicinity of</w:t>
      </w:r>
      <w:proofErr w:type="gramEnd"/>
      <w:r w:rsidRPr="00022B7B">
        <w:rPr>
          <w:rFonts w:ascii="Arial" w:hAnsi="Arial"/>
          <w:sz w:val="24"/>
        </w:rPr>
        <w:t xml:space="preserve"> </w:t>
      </w:r>
      <w:proofErr w:type="spellStart"/>
      <w:r w:rsidRPr="00022B7B">
        <w:rPr>
          <w:rFonts w:ascii="Arial" w:hAnsi="Arial"/>
          <w:sz w:val="24"/>
        </w:rPr>
        <w:t>Rarotonga</w:t>
      </w:r>
      <w:proofErr w:type="spellEnd"/>
      <w:r w:rsidRPr="00022B7B">
        <w:rPr>
          <w:rFonts w:ascii="Arial" w:hAnsi="Arial"/>
          <w:sz w:val="24"/>
        </w:rPr>
        <w:t xml:space="preserve"> are increasing and may continue to increase, asymptotically. Consideration was given to the impacts of global warming on changes in cyclone intensity and, hence, significant wave heights. In light of these findings, a 2.5–10% increase in cyclone intensity per degree of warming </w:t>
      </w:r>
      <w:proofErr w:type="gramStart"/>
      <w:r w:rsidRPr="00022B7B">
        <w:rPr>
          <w:rFonts w:ascii="Arial" w:hAnsi="Arial"/>
          <w:sz w:val="24"/>
        </w:rPr>
        <w:t>was used</w:t>
      </w:r>
      <w:proofErr w:type="gramEnd"/>
      <w:r w:rsidRPr="00022B7B">
        <w:rPr>
          <w:rFonts w:ascii="Arial" w:hAnsi="Arial"/>
          <w:sz w:val="24"/>
        </w:rPr>
        <w:t xml:space="preserve">. Under current climate conditions, the 50-year significant wave height </w:t>
      </w:r>
      <w:proofErr w:type="gramStart"/>
      <w:r w:rsidRPr="00022B7B">
        <w:rPr>
          <w:rFonts w:ascii="Arial" w:hAnsi="Arial"/>
          <w:sz w:val="24"/>
        </w:rPr>
        <w:t>is estimated</w:t>
      </w:r>
      <w:proofErr w:type="gramEnd"/>
      <w:r w:rsidRPr="00022B7B">
        <w:rPr>
          <w:rFonts w:ascii="Arial" w:hAnsi="Arial"/>
          <w:sz w:val="24"/>
        </w:rPr>
        <w:t xml:space="preserve"> to be about 10.8 m. Under the climate projected for the year 2060, the 50-year significant wave height increases to about 12.0 m. The sea-level projections incorporated both a regional component based on </w:t>
      </w:r>
      <w:proofErr w:type="spellStart"/>
      <w:r w:rsidRPr="00022B7B">
        <w:rPr>
          <w:rFonts w:ascii="Arial" w:hAnsi="Arial"/>
          <w:sz w:val="24"/>
        </w:rPr>
        <w:t>GCM</w:t>
      </w:r>
      <w:proofErr w:type="spellEnd"/>
      <w:r w:rsidRPr="00022B7B">
        <w:rPr>
          <w:rFonts w:ascii="Arial" w:hAnsi="Arial"/>
          <w:sz w:val="24"/>
        </w:rPr>
        <w:t xml:space="preserve"> results and a local component based on trends in mean sea level as estimated from tide gauge data. After accounting for the </w:t>
      </w:r>
      <w:proofErr w:type="spellStart"/>
      <w:r w:rsidRPr="00022B7B">
        <w:rPr>
          <w:rFonts w:ascii="Arial" w:hAnsi="Arial"/>
          <w:sz w:val="24"/>
        </w:rPr>
        <w:t>climaterelated</w:t>
      </w:r>
      <w:proofErr w:type="spellEnd"/>
      <w:r w:rsidRPr="00022B7B">
        <w:rPr>
          <w:rFonts w:ascii="Arial" w:hAnsi="Arial"/>
          <w:sz w:val="24"/>
        </w:rPr>
        <w:t xml:space="preserve"> rise, the local trend appears to be about 1.7 mm/</w:t>
      </w:r>
      <w:proofErr w:type="spellStart"/>
      <w:r w:rsidRPr="00022B7B">
        <w:rPr>
          <w:rFonts w:ascii="Arial" w:hAnsi="Arial"/>
          <w:sz w:val="24"/>
        </w:rPr>
        <w:t>yr</w:t>
      </w:r>
      <w:proofErr w:type="spellEnd"/>
      <w:r w:rsidRPr="00022B7B">
        <w:rPr>
          <w:rFonts w:ascii="Arial" w:hAnsi="Arial"/>
          <w:sz w:val="24"/>
        </w:rPr>
        <w:t xml:space="preserve">, most likely related to vertical land movement. By the year 2060, the mean sea level </w:t>
      </w:r>
      <w:proofErr w:type="gramStart"/>
      <w:r w:rsidRPr="00022B7B">
        <w:rPr>
          <w:rFonts w:ascii="Arial" w:hAnsi="Arial"/>
          <w:sz w:val="24"/>
        </w:rPr>
        <w:t>is projected</w:t>
      </w:r>
      <w:proofErr w:type="gramEnd"/>
      <w:r w:rsidRPr="00022B7B">
        <w:rPr>
          <w:rFonts w:ascii="Arial" w:hAnsi="Arial"/>
          <w:sz w:val="24"/>
        </w:rPr>
        <w:t xml:space="preserve"> to rise by 50 to 80 cm over current levels. The final concise report for the development of the Western Basin indicates that the breakwater should have a nominal design life of 60 years. Given this specified design life, and the preceding projections regarding recurrence intervals for extreme winds and hence significant wave heights, and of sea-level rise, the breakwater design should be based on a significant wave height of at least 12 m and allow for a sea-level rise of at least 0.5 m.</w:t>
      </w:r>
    </w:p>
    <w:p w:rsidR="008D2D4A" w:rsidRPr="00022B7B" w:rsidRDefault="008D2D4A" w:rsidP="008D2D4A">
      <w:pPr>
        <w:pStyle w:val="EndnoteText"/>
        <w:rPr>
          <w:rFonts w:ascii="Arial" w:hAnsi="Arial"/>
          <w:sz w:val="24"/>
        </w:rPr>
      </w:pPr>
      <w:r w:rsidRPr="00022B7B">
        <w:rPr>
          <w:rFonts w:ascii="Arial" w:hAnsi="Arial"/>
          <w:sz w:val="24"/>
        </w:rPr>
        <w:t xml:space="preserve">Source: </w:t>
      </w:r>
      <w:hyperlink r:id="rId8" w:history="1">
        <w:r w:rsidRPr="00022B7B">
          <w:rPr>
            <w:rStyle w:val="Hyperlink"/>
            <w:rFonts w:ascii="Arial" w:hAnsi="Arial"/>
            <w:sz w:val="24"/>
          </w:rPr>
          <w:t>http://www.recoveryplatform.org/assets/Guidance_Notes/Guidance%20Note%20on%20Recovery-Climate%20Change.pdf</w:t>
        </w:r>
      </w:hyperlink>
    </w:p>
    <w:p w:rsidR="008D2D4A" w:rsidRDefault="008D2D4A" w:rsidP="008D2D4A">
      <w:pPr>
        <w:pStyle w:val="EndnoteText"/>
        <w:rPr>
          <w:rFonts w:ascii="Arial" w:hAnsi="Arial"/>
          <w:sz w:val="24"/>
        </w:rPr>
      </w:pPr>
    </w:p>
    <w:p w:rsidR="008D2D4A" w:rsidRDefault="008D2D4A" w:rsidP="008D2D4A">
      <w:pPr>
        <w:pStyle w:val="EndnoteText"/>
        <w:rPr>
          <w:rFonts w:ascii="Arial" w:hAnsi="Arial"/>
          <w:b/>
          <w:bCs/>
          <w:sz w:val="24"/>
        </w:rPr>
      </w:pPr>
      <w:r>
        <w:rPr>
          <w:rFonts w:ascii="Arial" w:hAnsi="Arial"/>
          <w:b/>
          <w:bCs/>
          <w:sz w:val="24"/>
        </w:rPr>
        <w:lastRenderedPageBreak/>
        <w:t>d)</w:t>
      </w:r>
      <w:r>
        <w:rPr>
          <w:rFonts w:ascii="Arial" w:hAnsi="Arial"/>
          <w:b/>
          <w:bCs/>
          <w:noProof/>
          <w:sz w:val="24"/>
        </w:rPr>
        <w:drawing>
          <wp:inline distT="0" distB="0" distL="0" distR="0" wp14:anchorId="249E0D9E" wp14:editId="5E7D3A3E">
            <wp:extent cx="5270500" cy="6887648"/>
            <wp:effectExtent l="0" t="0" r="635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0500" cy="6887648"/>
                    </a:xfrm>
                    <a:prstGeom prst="rect">
                      <a:avLst/>
                    </a:prstGeom>
                    <a:noFill/>
                    <a:ln>
                      <a:noFill/>
                    </a:ln>
                  </pic:spPr>
                </pic:pic>
              </a:graphicData>
            </a:graphic>
          </wp:inline>
        </w:drawing>
      </w:r>
    </w:p>
    <w:p w:rsidR="008D2D4A" w:rsidRDefault="008D2D4A" w:rsidP="008D2D4A">
      <w:pPr>
        <w:pStyle w:val="EndnoteText"/>
        <w:rPr>
          <w:rFonts w:ascii="Arial" w:hAnsi="Arial"/>
          <w:b/>
          <w:bCs/>
          <w:sz w:val="24"/>
        </w:rPr>
      </w:pPr>
    </w:p>
    <w:p w:rsidR="008D2D4A" w:rsidRPr="007B467A" w:rsidRDefault="008D2D4A" w:rsidP="008D2D4A">
      <w:pPr>
        <w:pStyle w:val="EndnoteText"/>
        <w:rPr>
          <w:rFonts w:ascii="Arial" w:hAnsi="Arial"/>
          <w:sz w:val="24"/>
        </w:rPr>
      </w:pPr>
      <w:r>
        <w:rPr>
          <w:rFonts w:ascii="Arial" w:hAnsi="Arial"/>
          <w:b/>
          <w:bCs/>
          <w:sz w:val="24"/>
        </w:rPr>
        <w:t xml:space="preserve">Source: </w:t>
      </w:r>
      <w:r w:rsidRPr="007B467A">
        <w:rPr>
          <w:rFonts w:ascii="Arial" w:hAnsi="Arial"/>
          <w:b/>
          <w:bCs/>
          <w:sz w:val="24"/>
        </w:rPr>
        <w:t xml:space="preserve">An Integrated Approach to Managing Extreme Events and Climate Risks </w:t>
      </w:r>
    </w:p>
    <w:p w:rsidR="008D2D4A" w:rsidRDefault="00F505E0" w:rsidP="008D2D4A">
      <w:pPr>
        <w:pStyle w:val="EndnoteText"/>
        <w:rPr>
          <w:rFonts w:ascii="Arial" w:hAnsi="Arial"/>
        </w:rPr>
      </w:pPr>
      <w:hyperlink r:id="rId10" w:history="1">
        <w:r w:rsidR="008D2D4A" w:rsidRPr="00C36B35">
          <w:rPr>
            <w:rStyle w:val="Hyperlink"/>
            <w:rFonts w:ascii="Arial" w:hAnsi="Arial"/>
          </w:rPr>
          <w:t>https://www.genevaassociation.org/media/952146/20160908_ecoben20_final.pdf</w:t>
        </w:r>
      </w:hyperlink>
    </w:p>
    <w:p w:rsidR="008D2D4A" w:rsidRDefault="008D2D4A" w:rsidP="008D2D4A">
      <w:pPr>
        <w:pStyle w:val="EndnoteText"/>
        <w:rPr>
          <w:rFonts w:ascii="Arial" w:hAnsi="Arial"/>
        </w:rPr>
      </w:pPr>
    </w:p>
    <w:p w:rsidR="008D2D4A" w:rsidRDefault="008D2D4A" w:rsidP="008D2D4A">
      <w:pPr>
        <w:pStyle w:val="EndnoteText"/>
        <w:rPr>
          <w:rFonts w:ascii="Arial" w:hAnsi="Arial"/>
        </w:rPr>
      </w:pPr>
    </w:p>
    <w:p w:rsidR="008D2D4A" w:rsidRPr="00B471C9" w:rsidRDefault="008D2D4A" w:rsidP="008D2D4A">
      <w:pPr>
        <w:pStyle w:val="EndnoteText"/>
        <w:rPr>
          <w:rFonts w:ascii="Arial" w:hAnsi="Arial"/>
          <w:b/>
          <w:sz w:val="24"/>
        </w:rPr>
      </w:pPr>
      <w:r w:rsidRPr="00C355DE">
        <w:rPr>
          <w:rFonts w:ascii="Arial" w:hAnsi="Arial"/>
          <w:b/>
          <w:sz w:val="24"/>
        </w:rPr>
        <w:t>e)</w:t>
      </w:r>
      <w:r w:rsidRPr="00B471C9">
        <w:rPr>
          <w:rFonts w:ascii="Arial" w:hAnsi="Arial"/>
          <w:sz w:val="24"/>
        </w:rPr>
        <w:t xml:space="preserve"> </w:t>
      </w:r>
      <w:r w:rsidRPr="00B471C9">
        <w:rPr>
          <w:rFonts w:ascii="Arial" w:hAnsi="Arial"/>
          <w:b/>
          <w:sz w:val="24"/>
        </w:rPr>
        <w:t xml:space="preserve">The Caribbean Catastrophe Risk Insurance Facility </w:t>
      </w:r>
    </w:p>
    <w:p w:rsidR="008D2D4A" w:rsidRPr="00443776" w:rsidRDefault="008D2D4A" w:rsidP="008D2D4A">
      <w:pPr>
        <w:pStyle w:val="EndnoteText"/>
        <w:rPr>
          <w:rFonts w:ascii="Arial" w:hAnsi="Arial"/>
          <w:sz w:val="24"/>
        </w:rPr>
      </w:pPr>
      <w:r w:rsidRPr="00B471C9">
        <w:rPr>
          <w:rFonts w:ascii="Arial" w:hAnsi="Arial"/>
          <w:sz w:val="24"/>
        </w:rPr>
        <w:lastRenderedPageBreak/>
        <w:t>The World Bank assisted CARICOM in establishing the Caribbean Catastrophe Risk Insurance Facility (</w:t>
      </w:r>
      <w:proofErr w:type="spellStart"/>
      <w:r w:rsidRPr="00B471C9">
        <w:rPr>
          <w:rFonts w:ascii="Arial" w:hAnsi="Arial"/>
          <w:sz w:val="24"/>
        </w:rPr>
        <w:t>CCRIF</w:t>
      </w:r>
      <w:proofErr w:type="spellEnd"/>
      <w:r w:rsidRPr="00B471C9">
        <w:rPr>
          <w:rFonts w:ascii="Arial" w:hAnsi="Arial"/>
          <w:sz w:val="24"/>
        </w:rPr>
        <w:t xml:space="preserve">), a joint reserve facility that offers liquidity coverage, akin to business interruption insurance, to 16 Caribbean Countries exposed to earthquakes and hurricanes. The </w:t>
      </w:r>
      <w:proofErr w:type="spellStart"/>
      <w:r w:rsidRPr="00B471C9">
        <w:rPr>
          <w:rFonts w:ascii="Arial" w:hAnsi="Arial"/>
          <w:sz w:val="24"/>
        </w:rPr>
        <w:t>CCRIF</w:t>
      </w:r>
      <w:proofErr w:type="spellEnd"/>
      <w:r w:rsidRPr="00B471C9">
        <w:rPr>
          <w:rFonts w:ascii="Arial" w:hAnsi="Arial"/>
          <w:sz w:val="24"/>
        </w:rPr>
        <w:t xml:space="preserve"> </w:t>
      </w:r>
      <w:proofErr w:type="gramStart"/>
      <w:r w:rsidRPr="00B471C9">
        <w:rPr>
          <w:rFonts w:ascii="Arial" w:hAnsi="Arial"/>
          <w:sz w:val="24"/>
        </w:rPr>
        <w:t>was capitalized</w:t>
      </w:r>
      <w:proofErr w:type="gramEnd"/>
      <w:r w:rsidRPr="00B471C9">
        <w:rPr>
          <w:rFonts w:ascii="Arial" w:hAnsi="Arial"/>
          <w:sz w:val="24"/>
        </w:rPr>
        <w:t xml:space="preserve"> with support from participating countries and donor partners.  It combines the benefits of pooled reserves with the capacity of the international financial markets.    To do so, it retains the first loss through its own reserves while transferring the excess risk to the international capital markets. The Facility became operational on June 1, 2007, and can count on its own reserves of over </w:t>
      </w:r>
      <w:proofErr w:type="spellStart"/>
      <w:r w:rsidRPr="00B471C9">
        <w:rPr>
          <w:rFonts w:ascii="Arial" w:hAnsi="Arial"/>
          <w:sz w:val="24"/>
        </w:rPr>
        <w:t>US$90</w:t>
      </w:r>
      <w:proofErr w:type="spellEnd"/>
      <w:r w:rsidRPr="00B471C9">
        <w:rPr>
          <w:rFonts w:ascii="Arial" w:hAnsi="Arial"/>
          <w:sz w:val="24"/>
        </w:rPr>
        <w:t xml:space="preserve"> million and reinsurance of </w:t>
      </w:r>
      <w:proofErr w:type="spellStart"/>
      <w:r w:rsidRPr="00B471C9">
        <w:rPr>
          <w:rFonts w:ascii="Arial" w:hAnsi="Arial"/>
          <w:sz w:val="24"/>
        </w:rPr>
        <w:t>US$110</w:t>
      </w:r>
      <w:proofErr w:type="spellEnd"/>
      <w:r w:rsidRPr="00B471C9">
        <w:rPr>
          <w:rFonts w:ascii="Arial" w:hAnsi="Arial"/>
          <w:sz w:val="24"/>
        </w:rPr>
        <w:t xml:space="preserve"> million. This provides the Facility with </w:t>
      </w:r>
      <w:proofErr w:type="spellStart"/>
      <w:r w:rsidRPr="00B471C9">
        <w:rPr>
          <w:rFonts w:ascii="Arial" w:hAnsi="Arial"/>
          <w:sz w:val="24"/>
        </w:rPr>
        <w:t>US$200</w:t>
      </w:r>
      <w:proofErr w:type="spellEnd"/>
      <w:r w:rsidRPr="00B471C9">
        <w:rPr>
          <w:rFonts w:ascii="Arial" w:hAnsi="Arial"/>
          <w:sz w:val="24"/>
        </w:rPr>
        <w:t xml:space="preserve"> million of risk capital at very competitive rates.  The reinsurance strategy of the </w:t>
      </w:r>
      <w:proofErr w:type="spellStart"/>
      <w:r w:rsidRPr="00B471C9">
        <w:rPr>
          <w:rFonts w:ascii="Arial" w:hAnsi="Arial"/>
          <w:sz w:val="24"/>
        </w:rPr>
        <w:t>CCRIF</w:t>
      </w:r>
      <w:proofErr w:type="spellEnd"/>
      <w:r w:rsidRPr="00B471C9">
        <w:rPr>
          <w:rFonts w:ascii="Arial" w:hAnsi="Arial"/>
          <w:sz w:val="24"/>
        </w:rPr>
        <w:t xml:space="preserve"> is designed to sustain a series of major natural disaster events (each with a probability of occurrence lower than 0.1 percent), achieving a higher level of resilience than international standards. Drawing on the lessons of the </w:t>
      </w:r>
      <w:proofErr w:type="spellStart"/>
      <w:r w:rsidRPr="00B471C9">
        <w:rPr>
          <w:rFonts w:ascii="Arial" w:hAnsi="Arial"/>
          <w:sz w:val="24"/>
        </w:rPr>
        <w:t>CCRIF</w:t>
      </w:r>
      <w:proofErr w:type="spellEnd"/>
      <w:r w:rsidRPr="00B471C9">
        <w:rPr>
          <w:rFonts w:ascii="Arial" w:hAnsi="Arial"/>
          <w:sz w:val="24"/>
        </w:rPr>
        <w:t xml:space="preserve">, the Pacific island states created the </w:t>
      </w:r>
      <w:r w:rsidRPr="00443776">
        <w:rPr>
          <w:rFonts w:ascii="Arial" w:hAnsi="Arial"/>
          <w:sz w:val="24"/>
        </w:rPr>
        <w:t>Pacific Catastrophe Risk</w:t>
      </w:r>
      <w:r>
        <w:rPr>
          <w:rFonts w:ascii="Arial" w:hAnsi="Arial"/>
          <w:sz w:val="24"/>
        </w:rPr>
        <w:t xml:space="preserve"> </w:t>
      </w:r>
      <w:r w:rsidRPr="00443776">
        <w:rPr>
          <w:rFonts w:ascii="Arial" w:hAnsi="Arial"/>
          <w:sz w:val="24"/>
        </w:rPr>
        <w:t>Assessment and Financing Initiative</w:t>
      </w:r>
    </w:p>
    <w:p w:rsidR="008D2D4A" w:rsidRPr="00B471C9" w:rsidRDefault="008D2D4A" w:rsidP="008D2D4A">
      <w:pPr>
        <w:pStyle w:val="EndnoteText"/>
        <w:rPr>
          <w:rFonts w:ascii="Arial" w:hAnsi="Arial"/>
          <w:sz w:val="24"/>
        </w:rPr>
      </w:pPr>
      <w:proofErr w:type="gramStart"/>
      <w:r w:rsidRPr="00443776">
        <w:rPr>
          <w:rFonts w:ascii="Arial" w:hAnsi="Arial"/>
          <w:sz w:val="24"/>
        </w:rPr>
        <w:t>(</w:t>
      </w:r>
      <w:proofErr w:type="spellStart"/>
      <w:r w:rsidRPr="00443776">
        <w:rPr>
          <w:rFonts w:ascii="Arial" w:hAnsi="Arial"/>
          <w:sz w:val="24"/>
        </w:rPr>
        <w:t>PCRAFI</w:t>
      </w:r>
      <w:proofErr w:type="spellEnd"/>
      <w:r w:rsidRPr="00443776">
        <w:rPr>
          <w:rFonts w:ascii="Arial" w:hAnsi="Arial"/>
          <w:sz w:val="24"/>
        </w:rPr>
        <w:t>)</w:t>
      </w:r>
      <w:r>
        <w:rPr>
          <w:rFonts w:ascii="Arial" w:hAnsi="Arial"/>
          <w:sz w:val="24"/>
        </w:rPr>
        <w:t>.</w:t>
      </w:r>
      <w:proofErr w:type="gramEnd"/>
    </w:p>
    <w:p w:rsidR="008D2D4A" w:rsidRPr="00B2330D" w:rsidRDefault="008D2D4A" w:rsidP="008D2D4A">
      <w:pPr>
        <w:pStyle w:val="EndnoteText"/>
        <w:rPr>
          <w:rFonts w:ascii="Arial" w:hAnsi="Arial"/>
          <w:sz w:val="24"/>
        </w:rPr>
      </w:pPr>
      <w:r w:rsidRPr="00B471C9">
        <w:rPr>
          <w:rFonts w:ascii="Arial" w:hAnsi="Arial"/>
          <w:sz w:val="24"/>
        </w:rPr>
        <w:t xml:space="preserve">Source: </w:t>
      </w:r>
      <w:r w:rsidRPr="00B2330D">
        <w:rPr>
          <w:rFonts w:ascii="Arial" w:hAnsi="Arial"/>
          <w:sz w:val="24"/>
        </w:rPr>
        <w:t>Financial Protection of the State against Natural Disasters A Primer</w:t>
      </w:r>
    </w:p>
    <w:p w:rsidR="008D2D4A" w:rsidRDefault="008D2D4A" w:rsidP="008D2D4A">
      <w:pPr>
        <w:pStyle w:val="EndnoteText"/>
        <w:rPr>
          <w:rFonts w:ascii="Arial" w:hAnsi="Arial"/>
          <w:sz w:val="24"/>
        </w:rPr>
      </w:pPr>
      <w:r w:rsidRPr="00B2330D">
        <w:rPr>
          <w:rFonts w:ascii="Arial" w:hAnsi="Arial"/>
          <w:sz w:val="24"/>
        </w:rPr>
        <w:t xml:space="preserve">Francis </w:t>
      </w:r>
      <w:proofErr w:type="spellStart"/>
      <w:r w:rsidRPr="00B2330D">
        <w:rPr>
          <w:rFonts w:ascii="Arial" w:hAnsi="Arial"/>
          <w:sz w:val="24"/>
        </w:rPr>
        <w:t>Ghesquiere</w:t>
      </w:r>
      <w:proofErr w:type="spellEnd"/>
      <w:r w:rsidRPr="00B2330D">
        <w:rPr>
          <w:rFonts w:ascii="Arial" w:hAnsi="Arial"/>
          <w:sz w:val="24"/>
        </w:rPr>
        <w:t xml:space="preserve"> &amp; Olivier </w:t>
      </w:r>
      <w:proofErr w:type="spellStart"/>
      <w:r w:rsidRPr="00B2330D">
        <w:rPr>
          <w:rFonts w:ascii="Arial" w:hAnsi="Arial"/>
          <w:sz w:val="24"/>
        </w:rPr>
        <w:t>Mahul</w:t>
      </w:r>
      <w:proofErr w:type="spellEnd"/>
    </w:p>
    <w:p w:rsidR="008D2D4A" w:rsidRDefault="00F505E0" w:rsidP="008D2D4A">
      <w:pPr>
        <w:pStyle w:val="EndnoteText"/>
        <w:rPr>
          <w:rFonts w:ascii="Arial" w:hAnsi="Arial"/>
          <w:sz w:val="24"/>
        </w:rPr>
      </w:pPr>
      <w:hyperlink r:id="rId11" w:history="1">
        <w:r w:rsidR="008D2D4A" w:rsidRPr="00B471C9">
          <w:rPr>
            <w:rStyle w:val="Hyperlink"/>
            <w:rFonts w:ascii="Arial" w:hAnsi="Arial"/>
            <w:sz w:val="24"/>
          </w:rPr>
          <w:t>http://documents.worldbank.org/curated/en/227011468175734792/pdf/WPS5429.pdf</w:t>
        </w:r>
      </w:hyperlink>
    </w:p>
    <w:p w:rsidR="008D2D4A" w:rsidRDefault="008D2D4A" w:rsidP="008D2D4A">
      <w:pPr>
        <w:pStyle w:val="EndnoteText"/>
        <w:rPr>
          <w:rFonts w:ascii="Arial" w:hAnsi="Arial"/>
          <w:sz w:val="24"/>
        </w:rPr>
      </w:pPr>
    </w:p>
    <w:p w:rsidR="008D2D4A" w:rsidRDefault="008D2D4A" w:rsidP="008D2D4A">
      <w:pPr>
        <w:pStyle w:val="EndnoteText"/>
        <w:rPr>
          <w:rFonts w:ascii="Arial" w:hAnsi="Arial"/>
          <w:sz w:val="24"/>
        </w:rPr>
      </w:pPr>
      <w:r w:rsidRPr="00C355DE">
        <w:rPr>
          <w:rFonts w:ascii="Arial" w:hAnsi="Arial"/>
          <w:b/>
          <w:sz w:val="24"/>
        </w:rPr>
        <w:t>f)</w:t>
      </w:r>
      <w:r>
        <w:rPr>
          <w:rFonts w:ascii="Arial" w:hAnsi="Arial"/>
          <w:sz w:val="24"/>
        </w:rPr>
        <w:t xml:space="preserve"> </w:t>
      </w:r>
      <w:r w:rsidRPr="00E13C75">
        <w:rPr>
          <w:rFonts w:ascii="Arial" w:hAnsi="Arial"/>
          <w:sz w:val="24"/>
        </w:rPr>
        <w:t> </w:t>
      </w:r>
      <w:r w:rsidRPr="00E13C75">
        <w:rPr>
          <w:rFonts w:ascii="Arial" w:hAnsi="Arial"/>
          <w:b/>
          <w:sz w:val="24"/>
        </w:rPr>
        <w:t>The Turkish Catastrophe Insurance Program</w:t>
      </w:r>
      <w:r w:rsidRPr="00E13C75">
        <w:rPr>
          <w:rFonts w:ascii="Arial" w:hAnsi="Arial"/>
          <w:sz w:val="24"/>
        </w:rPr>
        <w:t xml:space="preserve"> </w:t>
      </w:r>
    </w:p>
    <w:p w:rsidR="008D2D4A" w:rsidRDefault="008D2D4A" w:rsidP="008D2D4A">
      <w:pPr>
        <w:pStyle w:val="EndnoteText"/>
        <w:rPr>
          <w:rFonts w:ascii="Arial" w:hAnsi="Arial"/>
          <w:sz w:val="24"/>
        </w:rPr>
      </w:pPr>
      <w:r w:rsidRPr="00E13C75">
        <w:rPr>
          <w:rFonts w:ascii="Arial" w:hAnsi="Arial"/>
          <w:sz w:val="24"/>
        </w:rPr>
        <w:t xml:space="preserve">The Turkish Catastrophe Insurance Pool, </w:t>
      </w:r>
      <w:proofErr w:type="spellStart"/>
      <w:r w:rsidRPr="00E13C75">
        <w:rPr>
          <w:rFonts w:ascii="Arial" w:hAnsi="Arial"/>
          <w:sz w:val="24"/>
        </w:rPr>
        <w:t>TCIP</w:t>
      </w:r>
      <w:proofErr w:type="spellEnd"/>
      <w:r w:rsidRPr="00E13C75">
        <w:rPr>
          <w:rFonts w:ascii="Arial" w:hAnsi="Arial"/>
          <w:sz w:val="24"/>
        </w:rPr>
        <w:t xml:space="preserve">, </w:t>
      </w:r>
      <w:proofErr w:type="gramStart"/>
      <w:r w:rsidRPr="00E13C75">
        <w:rPr>
          <w:rFonts w:ascii="Arial" w:hAnsi="Arial"/>
          <w:sz w:val="24"/>
        </w:rPr>
        <w:t>was established</w:t>
      </w:r>
      <w:proofErr w:type="gramEnd"/>
      <w:r w:rsidRPr="00E13C75">
        <w:rPr>
          <w:rFonts w:ascii="Arial" w:hAnsi="Arial"/>
          <w:sz w:val="24"/>
        </w:rPr>
        <w:t xml:space="preserve"> in the aftermath of the Marmara earthquake in 2000. Traditionally, Turkey’s private insurance market was unable to provide adequate capacity for catastrophe property insurance against earthquake risk, and   the Government of Turkey faced major financial exposure in the post</w:t>
      </w:r>
      <w:r w:rsidRPr="00E13C75">
        <w:rPr>
          <w:rFonts w:ascii="Cambria Math" w:hAnsi="Cambria Math" w:cs="Cambria Math"/>
          <w:sz w:val="24"/>
        </w:rPr>
        <w:t>‐</w:t>
      </w:r>
      <w:r w:rsidRPr="00E13C75">
        <w:rPr>
          <w:rFonts w:ascii="Arial" w:hAnsi="Arial"/>
          <w:sz w:val="24"/>
        </w:rPr>
        <w:t xml:space="preserve">disaster reconstruction of private property. Consequently, the Government of Turkey’s objectives for </w:t>
      </w:r>
      <w:proofErr w:type="spellStart"/>
      <w:r w:rsidRPr="00E13C75">
        <w:rPr>
          <w:rFonts w:ascii="Arial" w:hAnsi="Arial"/>
          <w:sz w:val="24"/>
        </w:rPr>
        <w:t>TCIP</w:t>
      </w:r>
      <w:proofErr w:type="spellEnd"/>
      <w:r w:rsidRPr="00E13C75">
        <w:rPr>
          <w:rFonts w:ascii="Arial" w:hAnsi="Arial"/>
          <w:sz w:val="24"/>
        </w:rPr>
        <w:t xml:space="preserve"> were to: </w:t>
      </w:r>
    </w:p>
    <w:p w:rsidR="008D2D4A" w:rsidRDefault="008D2D4A" w:rsidP="008D2D4A">
      <w:pPr>
        <w:pStyle w:val="EndnoteText"/>
        <w:ind w:left="720"/>
        <w:rPr>
          <w:rFonts w:ascii="Arial" w:hAnsi="Arial"/>
          <w:sz w:val="24"/>
        </w:rPr>
      </w:pPr>
      <w:r w:rsidRPr="00E13C75">
        <w:rPr>
          <w:rFonts w:ascii="Arial" w:hAnsi="Arial"/>
          <w:sz w:val="24"/>
        </w:rPr>
        <w:sym w:font="Symbol" w:char="F0A7"/>
      </w:r>
      <w:r w:rsidRPr="00E13C75">
        <w:rPr>
          <w:rFonts w:ascii="Arial" w:hAnsi="Arial"/>
          <w:sz w:val="24"/>
        </w:rPr>
        <w:t xml:space="preserve"> Ensure that all property tax</w:t>
      </w:r>
      <w:r w:rsidRPr="00E13C75">
        <w:rPr>
          <w:rFonts w:ascii="Cambria Math" w:hAnsi="Cambria Math" w:cs="Cambria Math"/>
          <w:sz w:val="24"/>
        </w:rPr>
        <w:t>‐</w:t>
      </w:r>
      <w:r w:rsidRPr="00E13C75">
        <w:rPr>
          <w:rFonts w:ascii="Arial" w:hAnsi="Arial"/>
          <w:sz w:val="24"/>
        </w:rPr>
        <w:t>paying dwellings have earthquake insurance cover</w:t>
      </w:r>
      <w:proofErr w:type="gramStart"/>
      <w:r w:rsidRPr="00E13C75">
        <w:rPr>
          <w:rFonts w:ascii="Arial" w:hAnsi="Arial"/>
          <w:sz w:val="24"/>
        </w:rPr>
        <w:t>;</w:t>
      </w:r>
      <w:proofErr w:type="gramEnd"/>
      <w:r w:rsidRPr="00E13C75">
        <w:rPr>
          <w:rFonts w:ascii="Arial" w:hAnsi="Arial"/>
          <w:sz w:val="24"/>
        </w:rPr>
        <w:t xml:space="preserve"> </w:t>
      </w:r>
    </w:p>
    <w:p w:rsidR="008D2D4A" w:rsidRDefault="008D2D4A" w:rsidP="008D2D4A">
      <w:pPr>
        <w:pStyle w:val="EndnoteText"/>
        <w:ind w:left="720"/>
        <w:rPr>
          <w:rFonts w:ascii="Arial" w:hAnsi="Arial"/>
          <w:sz w:val="24"/>
        </w:rPr>
      </w:pPr>
      <w:r w:rsidRPr="00E13C75">
        <w:rPr>
          <w:rFonts w:ascii="Arial" w:hAnsi="Arial"/>
          <w:sz w:val="24"/>
        </w:rPr>
        <w:sym w:font="Symbol" w:char="F0A7"/>
      </w:r>
      <w:r w:rsidRPr="00E13C75">
        <w:rPr>
          <w:rFonts w:ascii="Arial" w:hAnsi="Arial"/>
          <w:sz w:val="24"/>
        </w:rPr>
        <w:t xml:space="preserve"> Reduce government fiscal exposure to the impact of earthquakes</w:t>
      </w:r>
      <w:proofErr w:type="gramStart"/>
      <w:r w:rsidRPr="00E13C75">
        <w:rPr>
          <w:rFonts w:ascii="Arial" w:hAnsi="Arial"/>
          <w:sz w:val="24"/>
        </w:rPr>
        <w:t>;</w:t>
      </w:r>
      <w:proofErr w:type="gramEnd"/>
      <w:r w:rsidRPr="00E13C75">
        <w:rPr>
          <w:rFonts w:ascii="Arial" w:hAnsi="Arial"/>
          <w:sz w:val="24"/>
        </w:rPr>
        <w:t xml:space="preserve"> </w:t>
      </w:r>
    </w:p>
    <w:p w:rsidR="008D2D4A" w:rsidRDefault="008D2D4A" w:rsidP="008D2D4A">
      <w:pPr>
        <w:pStyle w:val="EndnoteText"/>
        <w:ind w:left="720"/>
        <w:rPr>
          <w:rFonts w:ascii="Arial" w:hAnsi="Arial"/>
          <w:sz w:val="24"/>
        </w:rPr>
      </w:pPr>
      <w:r w:rsidRPr="00E13C75">
        <w:rPr>
          <w:rFonts w:ascii="Arial" w:hAnsi="Arial"/>
          <w:sz w:val="24"/>
        </w:rPr>
        <w:sym w:font="Symbol" w:char="F0A7"/>
      </w:r>
      <w:r w:rsidRPr="00E13C75">
        <w:rPr>
          <w:rFonts w:ascii="Arial" w:hAnsi="Arial"/>
          <w:sz w:val="24"/>
        </w:rPr>
        <w:t xml:space="preserve"> Transfer catastrophe risk to the international reinsurance market</w:t>
      </w:r>
      <w:proofErr w:type="gramStart"/>
      <w:r w:rsidRPr="00E13C75">
        <w:rPr>
          <w:rFonts w:ascii="Arial" w:hAnsi="Arial"/>
          <w:sz w:val="24"/>
        </w:rPr>
        <w:t>;</w:t>
      </w:r>
      <w:proofErr w:type="gramEnd"/>
      <w:r w:rsidRPr="00E13C75">
        <w:rPr>
          <w:rFonts w:ascii="Arial" w:hAnsi="Arial"/>
          <w:sz w:val="24"/>
        </w:rPr>
        <w:t xml:space="preserve"> </w:t>
      </w:r>
    </w:p>
    <w:p w:rsidR="008D2D4A" w:rsidRDefault="008D2D4A" w:rsidP="008D2D4A">
      <w:pPr>
        <w:pStyle w:val="EndnoteText"/>
        <w:ind w:left="720"/>
        <w:rPr>
          <w:rFonts w:ascii="Arial" w:hAnsi="Arial"/>
          <w:sz w:val="24"/>
        </w:rPr>
      </w:pPr>
      <w:r w:rsidRPr="00E13C75">
        <w:rPr>
          <w:rFonts w:ascii="Arial" w:hAnsi="Arial"/>
          <w:sz w:val="24"/>
        </w:rPr>
        <w:sym w:font="Symbol" w:char="F0A7"/>
      </w:r>
      <w:r w:rsidRPr="00E13C75">
        <w:rPr>
          <w:rFonts w:ascii="Arial" w:hAnsi="Arial"/>
          <w:sz w:val="24"/>
        </w:rPr>
        <w:t xml:space="preserve"> Encourage physical risk mitigation through insurance. </w:t>
      </w:r>
    </w:p>
    <w:p w:rsidR="008D2D4A" w:rsidRDefault="008D2D4A" w:rsidP="008D2D4A">
      <w:pPr>
        <w:pStyle w:val="EndnoteText"/>
        <w:rPr>
          <w:rFonts w:ascii="Arial" w:hAnsi="Arial"/>
          <w:sz w:val="24"/>
        </w:rPr>
      </w:pPr>
      <w:proofErr w:type="spellStart"/>
      <w:r w:rsidRPr="00E13C75">
        <w:rPr>
          <w:rFonts w:ascii="Arial" w:hAnsi="Arial"/>
          <w:sz w:val="24"/>
        </w:rPr>
        <w:t>TCIP</w:t>
      </w:r>
      <w:proofErr w:type="spellEnd"/>
      <w:r w:rsidRPr="00E13C75">
        <w:rPr>
          <w:rFonts w:ascii="Arial" w:hAnsi="Arial"/>
          <w:sz w:val="24"/>
        </w:rPr>
        <w:t xml:space="preserve"> </w:t>
      </w:r>
      <w:proofErr w:type="gramStart"/>
      <w:r w:rsidRPr="00E13C75">
        <w:rPr>
          <w:rFonts w:ascii="Arial" w:hAnsi="Arial"/>
          <w:sz w:val="24"/>
        </w:rPr>
        <w:t>was established</w:t>
      </w:r>
      <w:proofErr w:type="gramEnd"/>
      <w:r w:rsidRPr="00E13C75">
        <w:rPr>
          <w:rFonts w:ascii="Arial" w:hAnsi="Arial"/>
          <w:sz w:val="24"/>
        </w:rPr>
        <w:t xml:space="preserve"> in 2000 as a public sector insurance company, managed on sound technical and commercial</w:t>
      </w:r>
      <w:r>
        <w:rPr>
          <w:rFonts w:ascii="Arial" w:hAnsi="Arial"/>
          <w:sz w:val="24"/>
        </w:rPr>
        <w:t xml:space="preserve"> insurance principles. </w:t>
      </w:r>
      <w:r w:rsidRPr="00E13C75">
        <w:rPr>
          <w:rFonts w:ascii="Arial" w:hAnsi="Arial"/>
          <w:sz w:val="24"/>
        </w:rPr>
        <w:t xml:space="preserve">The company’s initial capital </w:t>
      </w:r>
      <w:proofErr w:type="gramStart"/>
      <w:r w:rsidRPr="00E13C75">
        <w:rPr>
          <w:rFonts w:ascii="Arial" w:hAnsi="Arial"/>
          <w:sz w:val="24"/>
        </w:rPr>
        <w:t>was supplemented</w:t>
      </w:r>
      <w:proofErr w:type="gramEnd"/>
      <w:r w:rsidRPr="00E13C75">
        <w:rPr>
          <w:rFonts w:ascii="Arial" w:hAnsi="Arial"/>
          <w:sz w:val="24"/>
        </w:rPr>
        <w:t xml:space="preserve"> by a</w:t>
      </w:r>
      <w:r>
        <w:rPr>
          <w:rFonts w:ascii="Arial" w:hAnsi="Arial"/>
          <w:sz w:val="24"/>
        </w:rPr>
        <w:t xml:space="preserve"> World Bank contingent loan. </w:t>
      </w:r>
      <w:proofErr w:type="spellStart"/>
      <w:r w:rsidRPr="00E13C75">
        <w:rPr>
          <w:rFonts w:ascii="Arial" w:hAnsi="Arial"/>
          <w:sz w:val="24"/>
        </w:rPr>
        <w:t>TCIP</w:t>
      </w:r>
      <w:proofErr w:type="spellEnd"/>
      <w:r w:rsidRPr="00E13C75">
        <w:rPr>
          <w:rFonts w:ascii="Arial" w:hAnsi="Arial"/>
          <w:sz w:val="24"/>
        </w:rPr>
        <w:t xml:space="preserve"> purchases commercial reinsurance and the Government of Turkey acts as a catastrophe reinsurer of last resort for claims arising out of an earthquake with a return period of greater than 300 years. The </w:t>
      </w:r>
      <w:proofErr w:type="spellStart"/>
      <w:r w:rsidRPr="00E13C75">
        <w:rPr>
          <w:rFonts w:ascii="Arial" w:hAnsi="Arial"/>
          <w:sz w:val="24"/>
        </w:rPr>
        <w:t>TCIP</w:t>
      </w:r>
      <w:proofErr w:type="spellEnd"/>
      <w:r w:rsidRPr="00E13C75">
        <w:rPr>
          <w:rFonts w:ascii="Arial" w:hAnsi="Arial"/>
          <w:sz w:val="24"/>
        </w:rPr>
        <w:t xml:space="preserve"> Policy </w:t>
      </w:r>
      <w:proofErr w:type="gramStart"/>
      <w:r w:rsidRPr="00E13C75">
        <w:rPr>
          <w:rFonts w:ascii="Arial" w:hAnsi="Arial"/>
          <w:sz w:val="24"/>
        </w:rPr>
        <w:t>was designed</w:t>
      </w:r>
      <w:proofErr w:type="gramEnd"/>
      <w:r w:rsidRPr="00E13C75">
        <w:rPr>
          <w:rFonts w:ascii="Arial" w:hAnsi="Arial"/>
          <w:sz w:val="24"/>
        </w:rPr>
        <w:t xml:space="preserve"> as a stand</w:t>
      </w:r>
      <w:r w:rsidRPr="00E13C75">
        <w:rPr>
          <w:rFonts w:ascii="Cambria Math" w:hAnsi="Cambria Math" w:cs="Cambria Math"/>
          <w:sz w:val="24"/>
        </w:rPr>
        <w:t>‐</w:t>
      </w:r>
      <w:r w:rsidRPr="00E13C75">
        <w:rPr>
          <w:rFonts w:ascii="Arial" w:hAnsi="Arial"/>
          <w:sz w:val="24"/>
        </w:rPr>
        <w:t xml:space="preserve">alone property earthquake policy with a maximum sum insured per policy of </w:t>
      </w:r>
      <w:proofErr w:type="spellStart"/>
      <w:r w:rsidRPr="00E13C75">
        <w:rPr>
          <w:rFonts w:ascii="Arial" w:hAnsi="Arial"/>
          <w:sz w:val="24"/>
        </w:rPr>
        <w:t>US$65,000</w:t>
      </w:r>
      <w:proofErr w:type="spellEnd"/>
      <w:r w:rsidRPr="00E13C75">
        <w:rPr>
          <w:rFonts w:ascii="Arial" w:hAnsi="Arial"/>
          <w:sz w:val="24"/>
        </w:rPr>
        <w:t xml:space="preserve"> and an average yearly premium of </w:t>
      </w:r>
      <w:proofErr w:type="spellStart"/>
      <w:r w:rsidRPr="00E13C75">
        <w:rPr>
          <w:rFonts w:ascii="Arial" w:hAnsi="Arial"/>
          <w:sz w:val="24"/>
        </w:rPr>
        <w:t>US$46</w:t>
      </w:r>
      <w:proofErr w:type="spellEnd"/>
      <w:r w:rsidRPr="00E13C75">
        <w:rPr>
          <w:rFonts w:ascii="Arial" w:hAnsi="Arial"/>
          <w:sz w:val="24"/>
        </w:rPr>
        <w:t xml:space="preserve"> and a 2% deductible.</w:t>
      </w:r>
      <w:r>
        <w:rPr>
          <w:rFonts w:ascii="Arial" w:hAnsi="Arial"/>
          <w:sz w:val="24"/>
        </w:rPr>
        <w:t> </w:t>
      </w:r>
      <w:r w:rsidRPr="00E13C75">
        <w:rPr>
          <w:rFonts w:ascii="Arial" w:hAnsi="Arial"/>
          <w:sz w:val="24"/>
        </w:rPr>
        <w:t xml:space="preserve">Premium rates are based on the construction type (two types are possible) and property location (five earthquake risk zones were identified) and vary from less than 0.05% for a concrete reinforced house in a low risk zone to 0.60% for a house located in the highest risk zone.   The policy </w:t>
      </w:r>
      <w:proofErr w:type="gramStart"/>
      <w:r w:rsidRPr="00E13C75">
        <w:rPr>
          <w:rFonts w:ascii="Arial" w:hAnsi="Arial"/>
          <w:sz w:val="24"/>
        </w:rPr>
        <w:t>is distributed</w:t>
      </w:r>
      <w:proofErr w:type="gramEnd"/>
      <w:r w:rsidRPr="00E13C75">
        <w:rPr>
          <w:rFonts w:ascii="Arial" w:hAnsi="Arial"/>
          <w:sz w:val="24"/>
        </w:rPr>
        <w:t xml:space="preserve"> by about thirty existing Turkish insurance companie</w:t>
      </w:r>
      <w:r>
        <w:rPr>
          <w:rFonts w:ascii="Arial" w:hAnsi="Arial"/>
          <w:sz w:val="24"/>
        </w:rPr>
        <w:t>s, which receive a commission. </w:t>
      </w:r>
      <w:r w:rsidRPr="00E13C75">
        <w:rPr>
          <w:rFonts w:ascii="Arial" w:hAnsi="Arial"/>
          <w:sz w:val="24"/>
        </w:rPr>
        <w:t>The government invested heavily in insurance awareness campaigns and made earthquake insurance compulsory for home</w:t>
      </w:r>
      <w:r w:rsidRPr="00E13C75">
        <w:rPr>
          <w:rFonts w:ascii="Cambria Math" w:hAnsi="Cambria Math" w:cs="Cambria Math"/>
          <w:sz w:val="24"/>
        </w:rPr>
        <w:t>‐</w:t>
      </w:r>
      <w:r w:rsidRPr="00E13C75">
        <w:rPr>
          <w:rFonts w:ascii="Arial" w:hAnsi="Arial"/>
          <w:sz w:val="24"/>
        </w:rPr>
        <w:t>owners on registered land</w:t>
      </w:r>
      <w:r>
        <w:rPr>
          <w:rFonts w:ascii="Arial" w:hAnsi="Arial"/>
          <w:sz w:val="24"/>
        </w:rPr>
        <w:t xml:space="preserve"> in urban areas. </w:t>
      </w:r>
      <w:r w:rsidRPr="00E13C75">
        <w:rPr>
          <w:rFonts w:ascii="Arial" w:hAnsi="Arial"/>
          <w:sz w:val="24"/>
        </w:rPr>
        <w:t xml:space="preserve">Cover is voluntary for homeowners in rural areas. </w:t>
      </w:r>
      <w:proofErr w:type="gramStart"/>
      <w:r w:rsidRPr="00E13C75">
        <w:rPr>
          <w:rFonts w:ascii="Arial" w:hAnsi="Arial"/>
          <w:sz w:val="24"/>
        </w:rPr>
        <w:t xml:space="preserve">The program is reinsured by international </w:t>
      </w:r>
      <w:r w:rsidRPr="00E13C75">
        <w:rPr>
          <w:rFonts w:ascii="Arial" w:hAnsi="Arial"/>
          <w:sz w:val="24"/>
        </w:rPr>
        <w:lastRenderedPageBreak/>
        <w:t>reinsurers</w:t>
      </w:r>
      <w:proofErr w:type="gramEnd"/>
      <w:r w:rsidRPr="00E13C75">
        <w:rPr>
          <w:rFonts w:ascii="Arial" w:hAnsi="Arial"/>
          <w:sz w:val="24"/>
        </w:rPr>
        <w:t xml:space="preserve">.  Since its inception in 2000, </w:t>
      </w:r>
      <w:proofErr w:type="spellStart"/>
      <w:r w:rsidRPr="00E13C75">
        <w:rPr>
          <w:rFonts w:ascii="Arial" w:hAnsi="Arial"/>
          <w:sz w:val="24"/>
        </w:rPr>
        <w:t>TCIP</w:t>
      </w:r>
      <w:proofErr w:type="spellEnd"/>
      <w:r w:rsidRPr="00E13C75">
        <w:rPr>
          <w:rFonts w:ascii="Arial" w:hAnsi="Arial"/>
          <w:sz w:val="24"/>
        </w:rPr>
        <w:t xml:space="preserve"> has achieved an average penetration rate of about 20% of domestic dwellings (about three million dwellings).  </w:t>
      </w:r>
    </w:p>
    <w:p w:rsidR="008D2D4A" w:rsidRPr="00B2330D" w:rsidRDefault="008D2D4A" w:rsidP="008D2D4A">
      <w:pPr>
        <w:pStyle w:val="EndnoteText"/>
        <w:rPr>
          <w:rFonts w:ascii="Arial" w:hAnsi="Arial"/>
          <w:sz w:val="24"/>
        </w:rPr>
      </w:pPr>
      <w:r>
        <w:rPr>
          <w:rFonts w:ascii="Arial" w:hAnsi="Arial"/>
          <w:sz w:val="24"/>
        </w:rPr>
        <w:t>Source:</w:t>
      </w:r>
      <w:r w:rsidRPr="00B2330D">
        <w:t xml:space="preserve"> </w:t>
      </w:r>
      <w:r w:rsidRPr="00B2330D">
        <w:rPr>
          <w:rFonts w:ascii="Arial" w:hAnsi="Arial"/>
          <w:sz w:val="24"/>
        </w:rPr>
        <w:t>Financial Protection of the State</w:t>
      </w:r>
      <w:r>
        <w:rPr>
          <w:rFonts w:ascii="Arial" w:hAnsi="Arial"/>
          <w:sz w:val="24"/>
        </w:rPr>
        <w:t xml:space="preserve"> </w:t>
      </w:r>
      <w:r w:rsidRPr="00B2330D">
        <w:rPr>
          <w:rFonts w:ascii="Arial" w:hAnsi="Arial"/>
          <w:sz w:val="24"/>
        </w:rPr>
        <w:t>against Natural Disasters</w:t>
      </w:r>
      <w:r>
        <w:rPr>
          <w:rFonts w:ascii="Arial" w:hAnsi="Arial"/>
          <w:sz w:val="24"/>
        </w:rPr>
        <w:t xml:space="preserve"> </w:t>
      </w:r>
      <w:r w:rsidRPr="00B2330D">
        <w:rPr>
          <w:rFonts w:ascii="Arial" w:hAnsi="Arial"/>
          <w:sz w:val="24"/>
        </w:rPr>
        <w:t>A Primer</w:t>
      </w:r>
    </w:p>
    <w:p w:rsidR="008D2D4A" w:rsidRDefault="008D2D4A" w:rsidP="008D2D4A">
      <w:pPr>
        <w:pStyle w:val="EndnoteText"/>
        <w:rPr>
          <w:rFonts w:ascii="Arial" w:hAnsi="Arial"/>
          <w:sz w:val="24"/>
        </w:rPr>
      </w:pPr>
      <w:r w:rsidRPr="00B2330D">
        <w:rPr>
          <w:rFonts w:ascii="Arial" w:hAnsi="Arial"/>
          <w:sz w:val="24"/>
        </w:rPr>
        <w:t xml:space="preserve">Francis </w:t>
      </w:r>
      <w:proofErr w:type="spellStart"/>
      <w:r w:rsidRPr="00B2330D">
        <w:rPr>
          <w:rFonts w:ascii="Arial" w:hAnsi="Arial"/>
          <w:sz w:val="24"/>
        </w:rPr>
        <w:t>Ghesquiere</w:t>
      </w:r>
      <w:proofErr w:type="spellEnd"/>
      <w:r>
        <w:rPr>
          <w:rFonts w:ascii="Arial" w:hAnsi="Arial"/>
          <w:sz w:val="24"/>
        </w:rPr>
        <w:t xml:space="preserve"> &amp; </w:t>
      </w:r>
      <w:r w:rsidRPr="00B2330D">
        <w:rPr>
          <w:rFonts w:ascii="Arial" w:hAnsi="Arial"/>
          <w:sz w:val="24"/>
        </w:rPr>
        <w:t xml:space="preserve">Olivier </w:t>
      </w:r>
      <w:proofErr w:type="spellStart"/>
      <w:r w:rsidRPr="00B2330D">
        <w:rPr>
          <w:rFonts w:ascii="Arial" w:hAnsi="Arial"/>
          <w:sz w:val="24"/>
        </w:rPr>
        <w:t>Mahul</w:t>
      </w:r>
      <w:proofErr w:type="spellEnd"/>
    </w:p>
    <w:p w:rsidR="008D2D4A" w:rsidRDefault="00F505E0" w:rsidP="008D2D4A">
      <w:pPr>
        <w:pStyle w:val="EndnoteText"/>
        <w:rPr>
          <w:rFonts w:ascii="Arial" w:hAnsi="Arial"/>
          <w:sz w:val="24"/>
        </w:rPr>
      </w:pPr>
      <w:hyperlink r:id="rId12" w:history="1">
        <w:r w:rsidR="008D2D4A" w:rsidRPr="00C36B35">
          <w:rPr>
            <w:rStyle w:val="Hyperlink"/>
            <w:rFonts w:ascii="Arial" w:hAnsi="Arial"/>
            <w:sz w:val="24"/>
          </w:rPr>
          <w:t>http://documents.worldbank.org/curated/en/227011468175734792/pdf/WPS5429.pdf</w:t>
        </w:r>
      </w:hyperlink>
    </w:p>
    <w:p w:rsidR="008D2D4A" w:rsidRPr="00B471C9" w:rsidRDefault="008D2D4A" w:rsidP="008D2D4A">
      <w:pPr>
        <w:pStyle w:val="EndnoteText"/>
        <w:rPr>
          <w:rFonts w:ascii="Arial" w:hAnsi="Arial"/>
          <w:sz w:val="24"/>
        </w:rPr>
      </w:pPr>
    </w:p>
    <w:p w:rsidR="008D2D4A" w:rsidRPr="000B0987" w:rsidRDefault="008D2D4A" w:rsidP="008D2D4A">
      <w:pPr>
        <w:pStyle w:val="EndnoteText"/>
        <w:rPr>
          <w:rFonts w:ascii="Arial" w:hAnsi="Arial"/>
          <w:sz w:val="24"/>
        </w:rPr>
      </w:pPr>
      <w:r w:rsidRPr="008C5191">
        <w:rPr>
          <w:rFonts w:ascii="Arial" w:hAnsi="Arial"/>
          <w:b/>
          <w:sz w:val="24"/>
        </w:rPr>
        <w:t>g)</w:t>
      </w:r>
      <w:r w:rsidRPr="000B0987">
        <w:rPr>
          <w:rFonts w:ascii="Arial" w:hAnsi="Arial"/>
          <w:sz w:val="24"/>
        </w:rPr>
        <w:t xml:space="preserve"> </w:t>
      </w:r>
      <w:r w:rsidRPr="008C5191">
        <w:rPr>
          <w:rFonts w:ascii="Arial" w:hAnsi="Arial"/>
          <w:b/>
          <w:sz w:val="24"/>
        </w:rPr>
        <w:t>Safer Schools, Resilient Communities</w:t>
      </w:r>
    </w:p>
    <w:p w:rsidR="008D2D4A" w:rsidRPr="000B0987" w:rsidRDefault="008D2D4A" w:rsidP="008D2D4A">
      <w:pPr>
        <w:pStyle w:val="EndnoteText"/>
        <w:rPr>
          <w:rFonts w:ascii="Arial" w:hAnsi="Arial"/>
          <w:sz w:val="24"/>
        </w:rPr>
      </w:pPr>
      <w:r w:rsidRPr="000B0987">
        <w:rPr>
          <w:rFonts w:ascii="Arial" w:hAnsi="Arial"/>
          <w:sz w:val="24"/>
        </w:rPr>
        <w:t>A Comparative Assessment of School Safety after the 2015 Nepal Earthquakes</w:t>
      </w:r>
    </w:p>
    <w:p w:rsidR="008D2D4A" w:rsidRDefault="008D2D4A" w:rsidP="008D2D4A">
      <w:pPr>
        <w:pStyle w:val="EndnoteText"/>
        <w:rPr>
          <w:rFonts w:ascii="Arial" w:hAnsi="Arial"/>
          <w:sz w:val="24"/>
        </w:rPr>
      </w:pPr>
      <w:r w:rsidRPr="000B0987">
        <w:rPr>
          <w:rFonts w:ascii="Arial" w:hAnsi="Arial"/>
          <w:sz w:val="24"/>
        </w:rPr>
        <w:t xml:space="preserve">Rebekah </w:t>
      </w:r>
      <w:proofErr w:type="spellStart"/>
      <w:r w:rsidRPr="000B0987">
        <w:rPr>
          <w:rFonts w:ascii="Arial" w:hAnsi="Arial"/>
          <w:sz w:val="24"/>
        </w:rPr>
        <w:t>Paci</w:t>
      </w:r>
      <w:proofErr w:type="spellEnd"/>
      <w:r w:rsidRPr="000B0987">
        <w:rPr>
          <w:rFonts w:ascii="Arial" w:hAnsi="Arial"/>
          <w:sz w:val="24"/>
        </w:rPr>
        <w:t xml:space="preserve">-Green, </w:t>
      </w:r>
      <w:proofErr w:type="spellStart"/>
      <w:r w:rsidRPr="000B0987">
        <w:rPr>
          <w:rFonts w:ascii="Arial" w:hAnsi="Arial"/>
          <w:sz w:val="24"/>
        </w:rPr>
        <w:t>Bishnu</w:t>
      </w:r>
      <w:proofErr w:type="spellEnd"/>
      <w:r w:rsidRPr="000B0987">
        <w:rPr>
          <w:rFonts w:ascii="Arial" w:hAnsi="Arial"/>
          <w:sz w:val="24"/>
        </w:rPr>
        <w:t xml:space="preserve"> Pandey, Robert Friedman</w:t>
      </w:r>
    </w:p>
    <w:p w:rsidR="008D2D4A" w:rsidRPr="00D36AB8" w:rsidRDefault="00F505E0" w:rsidP="008D2D4A">
      <w:pPr>
        <w:pStyle w:val="EndnoteText"/>
        <w:rPr>
          <w:rFonts w:ascii="Arial" w:hAnsi="Arial"/>
          <w:sz w:val="24"/>
        </w:rPr>
      </w:pPr>
      <w:hyperlink r:id="rId13" w:history="1">
        <w:r w:rsidR="008D2D4A" w:rsidRPr="00D36AB8">
          <w:rPr>
            <w:rStyle w:val="Hyperlink"/>
            <w:rFonts w:ascii="Arial" w:hAnsi="Arial"/>
            <w:sz w:val="24"/>
          </w:rPr>
          <w:t>http://www.preventionweb.net/publications/view/45421</w:t>
        </w:r>
      </w:hyperlink>
    </w:p>
    <w:p w:rsidR="008D2D4A" w:rsidRPr="00D36AB8" w:rsidRDefault="008D2D4A" w:rsidP="008D2D4A">
      <w:pPr>
        <w:pStyle w:val="EndnoteText"/>
        <w:rPr>
          <w:rFonts w:ascii="Arial" w:hAnsi="Arial"/>
          <w:sz w:val="24"/>
        </w:rPr>
      </w:pPr>
    </w:p>
    <w:p w:rsidR="008D2D4A" w:rsidRDefault="008D2D4A" w:rsidP="008D2D4A">
      <w:pPr>
        <w:pStyle w:val="EndnoteText"/>
        <w:rPr>
          <w:rFonts w:ascii="Arial" w:hAnsi="Arial"/>
          <w:sz w:val="24"/>
        </w:rPr>
      </w:pPr>
      <w:proofErr w:type="gramStart"/>
      <w:r w:rsidRPr="008C5191">
        <w:rPr>
          <w:rFonts w:ascii="Arial" w:hAnsi="Arial"/>
          <w:b/>
          <w:sz w:val="24"/>
        </w:rPr>
        <w:t>h</w:t>
      </w:r>
      <w:proofErr w:type="gramEnd"/>
      <w:r w:rsidRPr="008C5191">
        <w:rPr>
          <w:rFonts w:ascii="Arial" w:hAnsi="Arial"/>
          <w:b/>
          <w:sz w:val="24"/>
        </w:rPr>
        <w:t>)</w:t>
      </w:r>
      <w:r w:rsidRPr="00D36AB8">
        <w:rPr>
          <w:rFonts w:ascii="Arial" w:hAnsi="Arial"/>
          <w:sz w:val="24"/>
        </w:rPr>
        <w:t xml:space="preserve"> </w:t>
      </w:r>
      <w:r w:rsidRPr="008C5191">
        <w:rPr>
          <w:rFonts w:ascii="Arial" w:hAnsi="Arial"/>
          <w:b/>
          <w:sz w:val="24"/>
        </w:rPr>
        <w:t>Making Schools Resilient at Scale: the Case of Japan</w:t>
      </w:r>
    </w:p>
    <w:p w:rsidR="008D2D4A" w:rsidRDefault="00F505E0" w:rsidP="008D2D4A">
      <w:pPr>
        <w:pStyle w:val="EndnoteText"/>
        <w:rPr>
          <w:rFonts w:ascii="Arial" w:hAnsi="Arial"/>
          <w:sz w:val="24"/>
        </w:rPr>
      </w:pPr>
      <w:hyperlink r:id="rId14" w:history="1">
        <w:r w:rsidR="008D2D4A" w:rsidRPr="00FE2BB6">
          <w:rPr>
            <w:rStyle w:val="Hyperlink"/>
            <w:rFonts w:ascii="Arial" w:hAnsi="Arial"/>
            <w:sz w:val="24"/>
          </w:rPr>
          <w:t>http://www.preventionweb.net/publications/view/50979</w:t>
        </w:r>
      </w:hyperlink>
    </w:p>
    <w:p w:rsidR="008D2D4A" w:rsidRDefault="008D2D4A" w:rsidP="008D2D4A">
      <w:pPr>
        <w:pStyle w:val="EndnoteText"/>
        <w:rPr>
          <w:rFonts w:ascii="Arial" w:hAnsi="Arial"/>
          <w:sz w:val="24"/>
        </w:rPr>
      </w:pPr>
    </w:p>
    <w:p w:rsidR="008D2D4A" w:rsidRPr="00787F04" w:rsidRDefault="008D2D4A" w:rsidP="008D2D4A">
      <w:pPr>
        <w:pStyle w:val="EndnoteText"/>
        <w:rPr>
          <w:rFonts w:ascii="Arial" w:hAnsi="Arial"/>
          <w:b/>
          <w:sz w:val="24"/>
        </w:rPr>
      </w:pPr>
      <w:proofErr w:type="spellStart"/>
      <w:r w:rsidRPr="00787F04">
        <w:rPr>
          <w:rFonts w:ascii="Arial" w:hAnsi="Arial"/>
          <w:b/>
          <w:sz w:val="24"/>
        </w:rPr>
        <w:t>i</w:t>
      </w:r>
      <w:proofErr w:type="spellEnd"/>
      <w:r w:rsidRPr="00787F04">
        <w:rPr>
          <w:rFonts w:ascii="Arial" w:hAnsi="Arial"/>
          <w:b/>
          <w:sz w:val="24"/>
        </w:rPr>
        <w:t>) Resilience of telecom sector</w:t>
      </w:r>
    </w:p>
    <w:p w:rsidR="008D2D4A" w:rsidRDefault="00F505E0" w:rsidP="008D2D4A">
      <w:pPr>
        <w:pStyle w:val="EndnoteText"/>
        <w:rPr>
          <w:rFonts w:ascii="Arial" w:hAnsi="Arial"/>
          <w:sz w:val="24"/>
        </w:rPr>
      </w:pPr>
      <w:hyperlink r:id="rId15" w:history="1">
        <w:r w:rsidR="008D2D4A" w:rsidRPr="00907350">
          <w:rPr>
            <w:rStyle w:val="Hyperlink"/>
            <w:rFonts w:ascii="Arial" w:hAnsi="Arial"/>
            <w:sz w:val="24"/>
          </w:rPr>
          <w:t>https://www.meridianprocess.org</w:t>
        </w:r>
      </w:hyperlink>
    </w:p>
    <w:p w:rsidR="008D2D4A" w:rsidRPr="00787F04" w:rsidRDefault="008D2D4A" w:rsidP="008D2D4A">
      <w:pPr>
        <w:pStyle w:val="EndnoteText"/>
        <w:rPr>
          <w:rFonts w:ascii="Arial" w:hAnsi="Arial"/>
          <w:sz w:val="24"/>
        </w:rPr>
      </w:pPr>
    </w:p>
    <w:p w:rsidR="008D2D4A" w:rsidRDefault="00F505E0" w:rsidP="008D2D4A">
      <w:pPr>
        <w:pStyle w:val="EndnoteText"/>
        <w:rPr>
          <w:rFonts w:ascii="Arial" w:hAnsi="Arial"/>
          <w:sz w:val="24"/>
        </w:rPr>
      </w:pPr>
      <w:hyperlink r:id="rId16" w:history="1">
        <w:r w:rsidR="008D2D4A" w:rsidRPr="00907350">
          <w:rPr>
            <w:rStyle w:val="Hyperlink"/>
            <w:rFonts w:ascii="Arial" w:hAnsi="Arial"/>
            <w:sz w:val="24"/>
          </w:rPr>
          <w:t>https://www.nist.gov/cyberframework</w:t>
        </w:r>
      </w:hyperlink>
    </w:p>
    <w:p w:rsidR="008D2D4A" w:rsidRPr="00787F04" w:rsidRDefault="008D2D4A" w:rsidP="008D2D4A">
      <w:pPr>
        <w:pStyle w:val="EndnoteText"/>
        <w:rPr>
          <w:rFonts w:ascii="Arial" w:hAnsi="Arial"/>
          <w:sz w:val="24"/>
        </w:rPr>
      </w:pPr>
    </w:p>
    <w:p w:rsidR="008D2D4A" w:rsidRDefault="00F505E0" w:rsidP="008D2D4A">
      <w:pPr>
        <w:pStyle w:val="EndnoteText"/>
        <w:rPr>
          <w:rFonts w:ascii="Arial" w:hAnsi="Arial"/>
          <w:sz w:val="24"/>
        </w:rPr>
      </w:pPr>
      <w:hyperlink r:id="rId17" w:history="1">
        <w:r w:rsidR="008D2D4A" w:rsidRPr="00907350">
          <w:rPr>
            <w:rStyle w:val="Hyperlink"/>
            <w:rFonts w:ascii="Arial" w:hAnsi="Arial"/>
            <w:sz w:val="24"/>
          </w:rPr>
          <w:t>http://csrc.nist.gov/cyberframework/rfi_comments/040813_national_grid.pd</w:t>
        </w:r>
      </w:hyperlink>
    </w:p>
    <w:p w:rsidR="008D2D4A" w:rsidRDefault="008D2D4A" w:rsidP="008D2D4A">
      <w:pPr>
        <w:pStyle w:val="EndnoteText"/>
        <w:rPr>
          <w:rFonts w:ascii="Arial" w:hAnsi="Arial"/>
          <w:i/>
          <w:sz w:val="24"/>
        </w:rPr>
      </w:pPr>
    </w:p>
    <w:p w:rsidR="008D2D4A" w:rsidRPr="005D47D5" w:rsidRDefault="008D2D4A" w:rsidP="008D2D4A">
      <w:pPr>
        <w:pStyle w:val="EndnoteText"/>
        <w:rPr>
          <w:rFonts w:ascii="Arial" w:hAnsi="Arial"/>
          <w:b/>
          <w:sz w:val="24"/>
        </w:rPr>
      </w:pPr>
      <w:r w:rsidRPr="005D47D5">
        <w:rPr>
          <w:rFonts w:ascii="Arial" w:hAnsi="Arial"/>
          <w:b/>
          <w:sz w:val="24"/>
        </w:rPr>
        <w:t>j)</w:t>
      </w:r>
      <w:r w:rsidRPr="005D47D5">
        <w:rPr>
          <w:b/>
        </w:rPr>
        <w:t xml:space="preserve"> </w:t>
      </w:r>
      <w:r>
        <w:rPr>
          <w:rFonts w:ascii="Arial" w:hAnsi="Arial"/>
          <w:b/>
          <w:sz w:val="24"/>
        </w:rPr>
        <w:t xml:space="preserve"> </w:t>
      </w:r>
      <w:r w:rsidRPr="005D47D5">
        <w:rPr>
          <w:rFonts w:ascii="Arial" w:hAnsi="Arial"/>
          <w:b/>
          <w:sz w:val="24"/>
        </w:rPr>
        <w:t xml:space="preserve">Building National Resilience - Creating a Strong and Flexible Country  </w:t>
      </w:r>
    </w:p>
    <w:p w:rsidR="008D2D4A" w:rsidRDefault="00F505E0" w:rsidP="008D2D4A">
      <w:pPr>
        <w:pStyle w:val="EndnoteText"/>
        <w:rPr>
          <w:rFonts w:ascii="Arial" w:hAnsi="Arial"/>
          <w:sz w:val="24"/>
        </w:rPr>
      </w:pPr>
      <w:hyperlink r:id="rId18" w:history="1">
        <w:r w:rsidR="008D2D4A" w:rsidRPr="00035A0C">
          <w:rPr>
            <w:rStyle w:val="Hyperlink"/>
            <w:rFonts w:ascii="Arial" w:hAnsi="Arial"/>
            <w:sz w:val="24"/>
          </w:rPr>
          <w:t>http://www.cas.go.jp/jp/seisaku/kokudo_kyoujinka/en/e01_panf.pdf</w:t>
        </w:r>
      </w:hyperlink>
    </w:p>
    <w:p w:rsidR="008D2D4A" w:rsidRPr="005D47D5" w:rsidRDefault="008D2D4A" w:rsidP="008D2D4A">
      <w:pPr>
        <w:pStyle w:val="EndnoteText"/>
        <w:rPr>
          <w:rFonts w:ascii="Arial" w:hAnsi="Arial"/>
          <w:sz w:val="24"/>
        </w:rPr>
      </w:pPr>
    </w:p>
    <w:p w:rsidR="008D2D4A" w:rsidRPr="005D47D5" w:rsidRDefault="008D2D4A" w:rsidP="008D2D4A">
      <w:pPr>
        <w:pStyle w:val="EndnoteText"/>
        <w:rPr>
          <w:rFonts w:ascii="Arial" w:hAnsi="Arial"/>
          <w:sz w:val="24"/>
        </w:rPr>
      </w:pPr>
      <w:r w:rsidRPr="005D47D5">
        <w:rPr>
          <w:rFonts w:ascii="Arial" w:hAnsi="Arial"/>
          <w:sz w:val="24"/>
        </w:rPr>
        <w:t xml:space="preserve">Basic Act for National Resilience Contributing to Preventing and Mitigating Disasters for Developing Resilience in the Lives of the Citizenry </w:t>
      </w:r>
    </w:p>
    <w:p w:rsidR="008D2D4A" w:rsidRDefault="00F505E0" w:rsidP="008D2D4A">
      <w:pPr>
        <w:pStyle w:val="EndnoteText"/>
        <w:rPr>
          <w:rFonts w:ascii="Arial" w:hAnsi="Arial"/>
          <w:sz w:val="24"/>
        </w:rPr>
      </w:pPr>
      <w:hyperlink r:id="rId19" w:history="1">
        <w:r w:rsidR="008D2D4A" w:rsidRPr="00035A0C">
          <w:rPr>
            <w:rStyle w:val="Hyperlink"/>
            <w:rFonts w:ascii="Arial" w:hAnsi="Arial"/>
            <w:sz w:val="24"/>
          </w:rPr>
          <w:t>http://www.cas.go.jp/jp/seisaku/kokudo_kyoujinka/pdf/khou1-1.pdf</w:t>
        </w:r>
      </w:hyperlink>
    </w:p>
    <w:p w:rsidR="008D2D4A" w:rsidRDefault="00F505E0" w:rsidP="008D2D4A">
      <w:pPr>
        <w:pStyle w:val="EndnoteText"/>
        <w:rPr>
          <w:rFonts w:ascii="Arial" w:hAnsi="Arial"/>
          <w:sz w:val="24"/>
        </w:rPr>
      </w:pPr>
      <w:hyperlink r:id="rId20" w:history="1">
        <w:r w:rsidR="008D2D4A" w:rsidRPr="00035A0C">
          <w:rPr>
            <w:rStyle w:val="Hyperlink"/>
            <w:rFonts w:ascii="Arial" w:hAnsi="Arial"/>
            <w:sz w:val="24"/>
          </w:rPr>
          <w:t>http://www.cas.go.jp/jp/seisaku/kokudo_kyoujinka/pdf/khou1-2.pdf</w:t>
        </w:r>
      </w:hyperlink>
    </w:p>
    <w:p w:rsidR="008D2D4A" w:rsidRDefault="008D2D4A" w:rsidP="008D2D4A">
      <w:pPr>
        <w:pStyle w:val="EndnoteText"/>
        <w:rPr>
          <w:rFonts w:ascii="Arial" w:hAnsi="Arial"/>
          <w:sz w:val="24"/>
        </w:rPr>
      </w:pPr>
    </w:p>
    <w:p w:rsidR="008D2D4A" w:rsidRPr="00CB71BA" w:rsidRDefault="008D2D4A" w:rsidP="008D2D4A">
      <w:pPr>
        <w:pStyle w:val="EndnoteText"/>
        <w:rPr>
          <w:rFonts w:ascii="Arial" w:hAnsi="Arial"/>
          <w:sz w:val="24"/>
        </w:rPr>
      </w:pPr>
      <w:r w:rsidRPr="00CB71BA">
        <w:rPr>
          <w:rFonts w:ascii="Arial" w:hAnsi="Arial"/>
          <w:b/>
          <w:sz w:val="24"/>
        </w:rPr>
        <w:t>k)</w:t>
      </w:r>
      <w:r>
        <w:rPr>
          <w:rFonts w:ascii="Arial" w:hAnsi="Arial"/>
          <w:sz w:val="24"/>
        </w:rPr>
        <w:t xml:space="preserve"> </w:t>
      </w:r>
      <w:r w:rsidRPr="00CB71BA">
        <w:rPr>
          <w:rFonts w:ascii="Arial" w:hAnsi="Arial"/>
          <w:sz w:val="24"/>
        </w:rPr>
        <w:t>UNESCO International Programme for Assessing Safe School Facilities</w:t>
      </w:r>
    </w:p>
    <w:p w:rsidR="008D2D4A" w:rsidRPr="00CB71BA" w:rsidRDefault="008D2D4A" w:rsidP="008D2D4A">
      <w:pPr>
        <w:pStyle w:val="EndnoteText"/>
        <w:rPr>
          <w:rFonts w:ascii="Arial" w:hAnsi="Arial"/>
          <w:sz w:val="24"/>
        </w:rPr>
      </w:pPr>
      <w:r w:rsidRPr="00CB71BA">
        <w:rPr>
          <w:rFonts w:ascii="Arial" w:hAnsi="Arial"/>
          <w:sz w:val="24"/>
        </w:rPr>
        <w:t xml:space="preserve">Disasters caused by natural hazards have a major impact on youth and education systems, and the need to invest in school safety </w:t>
      </w:r>
      <w:proofErr w:type="gramStart"/>
      <w:r w:rsidRPr="00CB71BA">
        <w:rPr>
          <w:rFonts w:ascii="Arial" w:hAnsi="Arial"/>
          <w:sz w:val="24"/>
        </w:rPr>
        <w:t>has been recognized</w:t>
      </w:r>
      <w:proofErr w:type="gramEnd"/>
      <w:r w:rsidRPr="00CB71BA">
        <w:rPr>
          <w:rFonts w:ascii="Arial" w:hAnsi="Arial"/>
          <w:sz w:val="24"/>
        </w:rPr>
        <w:t xml:space="preserve"> in the 2030 Agenda for Sustainable Development and the Sendai Framework for Disaster Risk Reduction 2015-2030. </w:t>
      </w:r>
      <w:proofErr w:type="gramStart"/>
      <w:r w:rsidRPr="00CB71BA">
        <w:rPr>
          <w:rFonts w:ascii="Arial" w:hAnsi="Arial"/>
          <w:sz w:val="24"/>
        </w:rPr>
        <w:t>To support countries in designing concrete action plans for safer schools, UNESCO has joined the Global Alliance for Disaster Risk Reduction and Resilience in the Education Sector (</w:t>
      </w:r>
      <w:proofErr w:type="spellStart"/>
      <w:r w:rsidRPr="00CB71BA">
        <w:rPr>
          <w:rFonts w:ascii="Arial" w:hAnsi="Arial"/>
          <w:sz w:val="24"/>
        </w:rPr>
        <w:t>GADRRRES</w:t>
      </w:r>
      <w:proofErr w:type="spellEnd"/>
      <w:r w:rsidRPr="00CB71BA">
        <w:rPr>
          <w:rFonts w:ascii="Arial" w:hAnsi="Arial"/>
          <w:sz w:val="24"/>
        </w:rPr>
        <w:t>), which promotes a holistic approach to disaster risk reduction education through a Comprehensive School Safety (</w:t>
      </w:r>
      <w:proofErr w:type="spellStart"/>
      <w:r w:rsidRPr="00CB71BA">
        <w:rPr>
          <w:rFonts w:ascii="Arial" w:hAnsi="Arial"/>
          <w:sz w:val="24"/>
        </w:rPr>
        <w:t>CSS</w:t>
      </w:r>
      <w:proofErr w:type="spellEnd"/>
      <w:r w:rsidRPr="00CB71BA">
        <w:rPr>
          <w:rFonts w:ascii="Arial" w:hAnsi="Arial"/>
          <w:sz w:val="24"/>
        </w:rPr>
        <w:t>) Framework based on three overlapping pillars: 1) Safe Learning Facilities; 2) School Disaster Management; and 3) Risk Reduction and Resilience Education, under the umbrella of the Worldwide Initiative for Safe Schools (</w:t>
      </w:r>
      <w:proofErr w:type="spellStart"/>
      <w:r w:rsidRPr="00CB71BA">
        <w:rPr>
          <w:rFonts w:ascii="Arial" w:hAnsi="Arial"/>
          <w:sz w:val="24"/>
        </w:rPr>
        <w:t>WISS</w:t>
      </w:r>
      <w:proofErr w:type="spellEnd"/>
      <w:r w:rsidRPr="00CB71BA">
        <w:rPr>
          <w:rFonts w:ascii="Arial" w:hAnsi="Arial"/>
          <w:sz w:val="24"/>
        </w:rPr>
        <w:t>).</w:t>
      </w:r>
      <w:proofErr w:type="gramEnd"/>
    </w:p>
    <w:p w:rsidR="008D2D4A" w:rsidRPr="00CB71BA" w:rsidRDefault="008D2D4A" w:rsidP="008D2D4A">
      <w:pPr>
        <w:pStyle w:val="EndnoteText"/>
        <w:rPr>
          <w:rFonts w:ascii="Arial" w:hAnsi="Arial"/>
          <w:sz w:val="24"/>
        </w:rPr>
      </w:pPr>
    </w:p>
    <w:p w:rsidR="008D2D4A" w:rsidRPr="00CB71BA" w:rsidRDefault="008D2D4A" w:rsidP="008D2D4A">
      <w:pPr>
        <w:pStyle w:val="EndnoteText"/>
        <w:rPr>
          <w:rFonts w:ascii="Arial" w:hAnsi="Arial"/>
          <w:sz w:val="24"/>
        </w:rPr>
      </w:pPr>
      <w:r w:rsidRPr="00CB71BA">
        <w:rPr>
          <w:rFonts w:ascii="Arial" w:hAnsi="Arial"/>
          <w:sz w:val="24"/>
        </w:rPr>
        <w:t xml:space="preserve">As part of its mandate and in line with pillar 1 of the </w:t>
      </w:r>
      <w:proofErr w:type="spellStart"/>
      <w:r w:rsidRPr="00CB71BA">
        <w:rPr>
          <w:rFonts w:ascii="Arial" w:hAnsi="Arial"/>
          <w:sz w:val="24"/>
        </w:rPr>
        <w:t>CSS</w:t>
      </w:r>
      <w:proofErr w:type="spellEnd"/>
      <w:r w:rsidRPr="00CB71BA">
        <w:rPr>
          <w:rFonts w:ascii="Arial" w:hAnsi="Arial"/>
          <w:sz w:val="24"/>
        </w:rPr>
        <w:t xml:space="preserve">, UNESCO promotes a multi-hazard school safety assessment methodology, namely </w:t>
      </w:r>
      <w:proofErr w:type="spellStart"/>
      <w:r w:rsidRPr="00CB71BA">
        <w:rPr>
          <w:rFonts w:ascii="Arial" w:hAnsi="Arial"/>
          <w:sz w:val="24"/>
        </w:rPr>
        <w:t>VISUS</w:t>
      </w:r>
      <w:proofErr w:type="spellEnd"/>
      <w:r w:rsidRPr="00CB71BA">
        <w:rPr>
          <w:rFonts w:ascii="Arial" w:hAnsi="Arial"/>
          <w:sz w:val="24"/>
        </w:rPr>
        <w:t xml:space="preserve"> (Visual Inspection for defining Safety Upgrading Strategies), to provide local authorities with standard tools to make science-based decisions on where and how to invest for enhancing the safety of educational facilities. The methodology was developed by the SPRINT-Lab of the </w:t>
      </w:r>
      <w:r w:rsidRPr="00CB71BA">
        <w:rPr>
          <w:rFonts w:ascii="Arial" w:hAnsi="Arial"/>
          <w:sz w:val="24"/>
        </w:rPr>
        <w:lastRenderedPageBreak/>
        <w:t xml:space="preserve">University </w:t>
      </w:r>
      <w:proofErr w:type="gramStart"/>
      <w:r w:rsidRPr="00CB71BA">
        <w:rPr>
          <w:rFonts w:ascii="Arial" w:hAnsi="Arial"/>
          <w:sz w:val="24"/>
        </w:rPr>
        <w:t>of</w:t>
      </w:r>
      <w:proofErr w:type="gramEnd"/>
      <w:r w:rsidRPr="00CB71BA">
        <w:rPr>
          <w:rFonts w:ascii="Arial" w:hAnsi="Arial"/>
          <w:sz w:val="24"/>
        </w:rPr>
        <w:t xml:space="preserve"> Udine, Italy and has been piloted in 1022 schools in Italy, 100 schools in El Salvador, 10 schools in Laos, 160 schools in Indonesia, 60 schools in Peru and 100 schools in Haiti so far.</w:t>
      </w:r>
    </w:p>
    <w:p w:rsidR="008D2D4A" w:rsidRPr="00CB71BA" w:rsidRDefault="008D2D4A" w:rsidP="008D2D4A">
      <w:pPr>
        <w:pStyle w:val="EndnoteText"/>
        <w:rPr>
          <w:rFonts w:ascii="Arial" w:hAnsi="Arial"/>
          <w:sz w:val="24"/>
        </w:rPr>
      </w:pPr>
    </w:p>
    <w:p w:rsidR="008D2D4A" w:rsidRPr="00CB71BA" w:rsidRDefault="008D2D4A" w:rsidP="008D2D4A">
      <w:pPr>
        <w:pStyle w:val="EndnoteText"/>
        <w:rPr>
          <w:rFonts w:ascii="Arial" w:hAnsi="Arial"/>
          <w:sz w:val="24"/>
        </w:rPr>
      </w:pPr>
      <w:r w:rsidRPr="00CB71BA">
        <w:rPr>
          <w:rFonts w:ascii="Arial" w:hAnsi="Arial"/>
          <w:sz w:val="24"/>
        </w:rPr>
        <w:t>Website:</w:t>
      </w:r>
    </w:p>
    <w:p w:rsidR="008D2D4A" w:rsidRDefault="00F505E0" w:rsidP="008D2D4A">
      <w:pPr>
        <w:pStyle w:val="EndnoteText"/>
        <w:rPr>
          <w:rFonts w:ascii="Arial" w:hAnsi="Arial"/>
          <w:sz w:val="24"/>
        </w:rPr>
      </w:pPr>
      <w:hyperlink r:id="rId21" w:history="1">
        <w:r w:rsidR="008D2D4A" w:rsidRPr="005B136F">
          <w:rPr>
            <w:rStyle w:val="Hyperlink"/>
            <w:rFonts w:ascii="Arial" w:hAnsi="Arial"/>
            <w:sz w:val="24"/>
          </w:rPr>
          <w:t>http://www.unesco.org/new/en/natural-sciences/special-themes/disaster-risk-reduction/school-safety/safety-assessment-method-visus/</w:t>
        </w:r>
      </w:hyperlink>
      <w:r w:rsidR="008D2D4A" w:rsidRPr="00CB71BA">
        <w:rPr>
          <w:rFonts w:ascii="Arial" w:hAnsi="Arial"/>
          <w:sz w:val="24"/>
        </w:rPr>
        <w:t xml:space="preserve"> </w:t>
      </w:r>
    </w:p>
    <w:p w:rsidR="008D2D4A" w:rsidRPr="00CB71BA" w:rsidRDefault="008D2D4A" w:rsidP="008D2D4A">
      <w:pPr>
        <w:pStyle w:val="EndnoteText"/>
        <w:rPr>
          <w:rFonts w:ascii="Arial" w:hAnsi="Arial"/>
          <w:sz w:val="24"/>
        </w:rPr>
      </w:pPr>
    </w:p>
    <w:p w:rsidR="008D2D4A" w:rsidRPr="00CB71BA" w:rsidRDefault="008D2D4A" w:rsidP="008D2D4A">
      <w:pPr>
        <w:pStyle w:val="EndnoteText"/>
        <w:rPr>
          <w:rFonts w:ascii="Arial" w:hAnsi="Arial"/>
          <w:sz w:val="24"/>
        </w:rPr>
      </w:pPr>
      <w:r w:rsidRPr="00CB71BA">
        <w:rPr>
          <w:rFonts w:ascii="Arial" w:hAnsi="Arial"/>
          <w:sz w:val="24"/>
        </w:rPr>
        <w:t xml:space="preserve">Videos: </w:t>
      </w:r>
    </w:p>
    <w:p w:rsidR="008D2D4A" w:rsidRDefault="008D2D4A" w:rsidP="008D2D4A">
      <w:pPr>
        <w:pStyle w:val="EndnoteText"/>
        <w:rPr>
          <w:rFonts w:ascii="Arial" w:hAnsi="Arial"/>
          <w:sz w:val="24"/>
        </w:rPr>
      </w:pPr>
      <w:r w:rsidRPr="00CB71BA">
        <w:rPr>
          <w:rFonts w:ascii="Arial" w:hAnsi="Arial"/>
          <w:sz w:val="24"/>
        </w:rPr>
        <w:t xml:space="preserve">Indonesia: </w:t>
      </w:r>
      <w:hyperlink r:id="rId22" w:history="1">
        <w:r w:rsidRPr="005B136F">
          <w:rPr>
            <w:rStyle w:val="Hyperlink"/>
            <w:rFonts w:ascii="Arial" w:hAnsi="Arial"/>
            <w:sz w:val="24"/>
          </w:rPr>
          <w:t>https://www.youtube.com/watch?v=-qEiYJ0ACmU</w:t>
        </w:r>
      </w:hyperlink>
    </w:p>
    <w:p w:rsidR="008D2D4A" w:rsidRPr="00CB71BA" w:rsidRDefault="008D2D4A" w:rsidP="008D2D4A">
      <w:pPr>
        <w:pStyle w:val="EndnoteText"/>
        <w:rPr>
          <w:rFonts w:ascii="Arial" w:hAnsi="Arial"/>
          <w:sz w:val="24"/>
        </w:rPr>
      </w:pPr>
      <w:r w:rsidRPr="00CB71BA">
        <w:rPr>
          <w:rFonts w:ascii="Arial" w:hAnsi="Arial"/>
          <w:sz w:val="24"/>
        </w:rPr>
        <w:t xml:space="preserve">   </w:t>
      </w:r>
    </w:p>
    <w:p w:rsidR="008D2D4A" w:rsidRDefault="008D2D4A" w:rsidP="008D2D4A">
      <w:pPr>
        <w:pStyle w:val="EndnoteText"/>
        <w:rPr>
          <w:rFonts w:ascii="Arial" w:hAnsi="Arial"/>
          <w:sz w:val="24"/>
        </w:rPr>
      </w:pPr>
      <w:r w:rsidRPr="00CB71BA">
        <w:rPr>
          <w:rFonts w:ascii="Arial" w:hAnsi="Arial"/>
          <w:sz w:val="24"/>
        </w:rPr>
        <w:t xml:space="preserve">El Salvador: </w:t>
      </w:r>
      <w:hyperlink r:id="rId23" w:history="1">
        <w:r w:rsidRPr="005B136F">
          <w:rPr>
            <w:rStyle w:val="Hyperlink"/>
            <w:rFonts w:ascii="Arial" w:hAnsi="Arial"/>
            <w:sz w:val="24"/>
          </w:rPr>
          <w:t>https://www.youtube.com/watch?v=Lardz-3oRuM</w:t>
        </w:r>
      </w:hyperlink>
    </w:p>
    <w:p w:rsidR="008D2D4A" w:rsidRDefault="008D2D4A" w:rsidP="008D2D4A">
      <w:pPr>
        <w:pStyle w:val="EndnoteText"/>
        <w:rPr>
          <w:rFonts w:ascii="Arial" w:hAnsi="Arial"/>
          <w:sz w:val="24"/>
        </w:rPr>
      </w:pPr>
    </w:p>
    <w:p w:rsidR="008D2D4A" w:rsidRDefault="008D2D4A" w:rsidP="008D2D4A">
      <w:pPr>
        <w:pStyle w:val="EndnoteText"/>
        <w:rPr>
          <w:rFonts w:ascii="Arial" w:hAnsi="Arial"/>
          <w:sz w:val="24"/>
        </w:rPr>
      </w:pPr>
      <w:r>
        <w:rPr>
          <w:rFonts w:ascii="Arial" w:hAnsi="Arial"/>
          <w:sz w:val="24"/>
        </w:rPr>
        <w:t>(Source: UNESCO)</w:t>
      </w:r>
    </w:p>
    <w:p w:rsidR="008D2D4A" w:rsidRDefault="008D2D4A" w:rsidP="008D2D4A">
      <w:pPr>
        <w:pStyle w:val="EndnoteText"/>
        <w:rPr>
          <w:rFonts w:ascii="Arial" w:hAnsi="Arial"/>
          <w:sz w:val="24"/>
        </w:rPr>
      </w:pPr>
    </w:p>
    <w:tbl>
      <w:tblPr>
        <w:tblStyle w:val="TableGrid"/>
        <w:tblW w:w="8298" w:type="dxa"/>
        <w:tblLayout w:type="fixed"/>
        <w:tblLook w:val="04A0" w:firstRow="1" w:lastRow="0" w:firstColumn="1" w:lastColumn="0" w:noHBand="0" w:noVBand="1"/>
      </w:tblPr>
      <w:tblGrid>
        <w:gridCol w:w="2268"/>
        <w:gridCol w:w="6030"/>
      </w:tblGrid>
      <w:tr w:rsidR="008D2D4A" w:rsidRPr="000457FB" w:rsidTr="00832819">
        <w:trPr>
          <w:trHeight w:val="282"/>
        </w:trPr>
        <w:tc>
          <w:tcPr>
            <w:tcW w:w="2268" w:type="dxa"/>
          </w:tcPr>
          <w:p w:rsidR="008D2D4A" w:rsidRPr="000457FB" w:rsidRDefault="008D2D4A" w:rsidP="00832819">
            <w:pPr>
              <w:jc w:val="center"/>
              <w:rPr>
                <w:rFonts w:ascii="Arial" w:hAnsi="Arial"/>
                <w:b/>
                <w:sz w:val="24"/>
              </w:rPr>
            </w:pPr>
            <w:r w:rsidRPr="000457FB">
              <w:rPr>
                <w:rFonts w:ascii="Arial" w:hAnsi="Arial"/>
                <w:b/>
                <w:sz w:val="24"/>
              </w:rPr>
              <w:t>Title</w:t>
            </w:r>
          </w:p>
        </w:tc>
        <w:tc>
          <w:tcPr>
            <w:tcW w:w="6030" w:type="dxa"/>
          </w:tcPr>
          <w:p w:rsidR="008D2D4A" w:rsidRPr="000457FB" w:rsidRDefault="008D2D4A" w:rsidP="00832819">
            <w:pPr>
              <w:jc w:val="center"/>
              <w:rPr>
                <w:rFonts w:ascii="Arial" w:hAnsi="Arial"/>
                <w:b/>
                <w:sz w:val="24"/>
              </w:rPr>
            </w:pPr>
            <w:r w:rsidRPr="000457FB">
              <w:rPr>
                <w:rFonts w:ascii="Arial" w:hAnsi="Arial"/>
                <w:b/>
                <w:sz w:val="24"/>
              </w:rPr>
              <w:t>Link</w:t>
            </w:r>
          </w:p>
        </w:tc>
      </w:tr>
      <w:tr w:rsidR="008D2D4A" w:rsidRPr="000457FB" w:rsidTr="00832819">
        <w:trPr>
          <w:trHeight w:val="2526"/>
        </w:trPr>
        <w:tc>
          <w:tcPr>
            <w:tcW w:w="2268" w:type="dxa"/>
            <w:vAlign w:val="center"/>
          </w:tcPr>
          <w:p w:rsidR="008D2D4A" w:rsidRPr="000457FB" w:rsidRDefault="008D2D4A" w:rsidP="00832819">
            <w:pPr>
              <w:jc w:val="center"/>
              <w:rPr>
                <w:rFonts w:ascii="Arial" w:hAnsi="Arial"/>
                <w:sz w:val="24"/>
                <w:lang w:val="en"/>
              </w:rPr>
            </w:pPr>
            <w:r w:rsidRPr="000457FB">
              <w:rPr>
                <w:rFonts w:ascii="Arial" w:hAnsi="Arial"/>
                <w:sz w:val="24"/>
                <w:lang w:val="en"/>
              </w:rPr>
              <w:t>Safer schools, resilient communities: a comparative assessment of school safety after the 2015 Nepal (</w:t>
            </w:r>
            <w:proofErr w:type="spellStart"/>
            <w:r w:rsidRPr="000457FB">
              <w:rPr>
                <w:rFonts w:ascii="Arial" w:hAnsi="Arial"/>
                <w:sz w:val="24"/>
                <w:lang w:val="en"/>
              </w:rPr>
              <w:t>Gorkha</w:t>
            </w:r>
            <w:proofErr w:type="spellEnd"/>
            <w:r w:rsidRPr="000457FB">
              <w:rPr>
                <w:rFonts w:ascii="Arial" w:hAnsi="Arial"/>
                <w:sz w:val="24"/>
                <w:lang w:val="en"/>
              </w:rPr>
              <w:t>) earthquakes</w:t>
            </w:r>
          </w:p>
        </w:tc>
        <w:tc>
          <w:tcPr>
            <w:tcW w:w="6030" w:type="dxa"/>
            <w:vAlign w:val="center"/>
          </w:tcPr>
          <w:p w:rsidR="008D2D4A" w:rsidRPr="000457FB" w:rsidRDefault="00F505E0" w:rsidP="00832819">
            <w:pPr>
              <w:jc w:val="center"/>
              <w:rPr>
                <w:rFonts w:ascii="Arial" w:hAnsi="Arial"/>
                <w:sz w:val="24"/>
              </w:rPr>
            </w:pPr>
            <w:hyperlink r:id="rId24" w:history="1">
              <w:r w:rsidR="008D2D4A" w:rsidRPr="000457FB">
                <w:rPr>
                  <w:rStyle w:val="Hyperlink"/>
                  <w:rFonts w:ascii="Arial" w:hAnsi="Arial"/>
                  <w:sz w:val="24"/>
                </w:rPr>
                <w:t>http://media.wix.com/ugd/310a66_547fa556c3784d409a066e0a21a4b5a1.pdf</w:t>
              </w:r>
            </w:hyperlink>
          </w:p>
          <w:p w:rsidR="008D2D4A" w:rsidRPr="000457FB" w:rsidRDefault="008D2D4A" w:rsidP="00832819">
            <w:pPr>
              <w:jc w:val="center"/>
              <w:rPr>
                <w:rFonts w:ascii="Arial" w:hAnsi="Arial"/>
                <w:sz w:val="24"/>
              </w:rPr>
            </w:pPr>
          </w:p>
        </w:tc>
      </w:tr>
      <w:tr w:rsidR="008D2D4A" w:rsidRPr="000457FB" w:rsidTr="00832819">
        <w:trPr>
          <w:cantSplit/>
          <w:trHeight w:val="1134"/>
        </w:trPr>
        <w:tc>
          <w:tcPr>
            <w:tcW w:w="2268" w:type="dxa"/>
            <w:vAlign w:val="center"/>
          </w:tcPr>
          <w:p w:rsidR="008D2D4A" w:rsidRPr="000457FB" w:rsidRDefault="008D2D4A" w:rsidP="00832819">
            <w:pPr>
              <w:jc w:val="center"/>
              <w:rPr>
                <w:rFonts w:ascii="Arial" w:hAnsi="Arial"/>
                <w:sz w:val="24"/>
              </w:rPr>
            </w:pPr>
            <w:r w:rsidRPr="000457FB">
              <w:rPr>
                <w:rFonts w:ascii="Arial" w:hAnsi="Arial"/>
                <w:sz w:val="24"/>
                <w:lang w:val="en"/>
              </w:rPr>
              <w:t>Protecting school infrastructure against earthquake risks in Peru</w:t>
            </w:r>
          </w:p>
        </w:tc>
        <w:tc>
          <w:tcPr>
            <w:tcW w:w="6030" w:type="dxa"/>
            <w:vAlign w:val="center"/>
          </w:tcPr>
          <w:p w:rsidR="008D2D4A" w:rsidRPr="000457FB" w:rsidRDefault="00F505E0" w:rsidP="00832819">
            <w:pPr>
              <w:jc w:val="center"/>
              <w:rPr>
                <w:rFonts w:ascii="Arial" w:hAnsi="Arial"/>
                <w:sz w:val="24"/>
              </w:rPr>
            </w:pPr>
            <w:hyperlink r:id="rId25" w:history="1">
              <w:r w:rsidR="008D2D4A" w:rsidRPr="000457FB">
                <w:rPr>
                  <w:rStyle w:val="Hyperlink"/>
                  <w:rFonts w:ascii="Arial" w:hAnsi="Arial"/>
                  <w:sz w:val="24"/>
                </w:rPr>
                <w:t>https://www.gfdrr.org/sites/gfdrr/files/publication/Peru.pdf</w:t>
              </w:r>
            </w:hyperlink>
          </w:p>
        </w:tc>
      </w:tr>
      <w:tr w:rsidR="008D2D4A" w:rsidRPr="000457FB" w:rsidTr="00832819">
        <w:trPr>
          <w:trHeight w:val="298"/>
        </w:trPr>
        <w:tc>
          <w:tcPr>
            <w:tcW w:w="2268" w:type="dxa"/>
            <w:vAlign w:val="center"/>
          </w:tcPr>
          <w:p w:rsidR="008D2D4A" w:rsidRPr="000457FB" w:rsidRDefault="008D2D4A" w:rsidP="00832819">
            <w:pPr>
              <w:jc w:val="center"/>
              <w:rPr>
                <w:rFonts w:ascii="Arial" w:hAnsi="Arial"/>
                <w:sz w:val="24"/>
              </w:rPr>
            </w:pPr>
            <w:r w:rsidRPr="000457FB">
              <w:rPr>
                <w:rFonts w:ascii="Arial" w:hAnsi="Arial"/>
                <w:sz w:val="24"/>
                <w:lang w:val="en"/>
              </w:rPr>
              <w:t>Model school designs for construction in various seismic zones of India</w:t>
            </w:r>
          </w:p>
        </w:tc>
        <w:tc>
          <w:tcPr>
            <w:tcW w:w="6030" w:type="dxa"/>
            <w:vAlign w:val="center"/>
          </w:tcPr>
          <w:p w:rsidR="008D2D4A" w:rsidRPr="000457FB" w:rsidRDefault="00F505E0" w:rsidP="00832819">
            <w:pPr>
              <w:jc w:val="center"/>
              <w:rPr>
                <w:rFonts w:ascii="Arial" w:hAnsi="Arial"/>
                <w:sz w:val="24"/>
              </w:rPr>
            </w:pPr>
            <w:hyperlink r:id="rId26" w:history="1">
              <w:r w:rsidR="008D2D4A" w:rsidRPr="000457FB">
                <w:rPr>
                  <w:rStyle w:val="Hyperlink"/>
                  <w:rFonts w:ascii="Arial" w:hAnsi="Arial"/>
                  <w:sz w:val="24"/>
                </w:rPr>
                <w:t>http://www.preventionweb.net/files/11714_ModelSchoolDesignGuideline.pdf</w:t>
              </w:r>
            </w:hyperlink>
          </w:p>
        </w:tc>
      </w:tr>
      <w:tr w:rsidR="008D2D4A" w:rsidRPr="000457FB" w:rsidTr="00832819">
        <w:trPr>
          <w:trHeight w:val="298"/>
        </w:trPr>
        <w:tc>
          <w:tcPr>
            <w:tcW w:w="2268" w:type="dxa"/>
            <w:vAlign w:val="center"/>
          </w:tcPr>
          <w:p w:rsidR="008D2D4A" w:rsidRPr="000457FB" w:rsidRDefault="008D2D4A" w:rsidP="00832819">
            <w:pPr>
              <w:jc w:val="center"/>
              <w:rPr>
                <w:rFonts w:ascii="Arial" w:hAnsi="Arial"/>
                <w:sz w:val="24"/>
                <w:lang w:val="en"/>
              </w:rPr>
            </w:pPr>
            <w:r w:rsidRPr="000457FB">
              <w:rPr>
                <w:rFonts w:ascii="Arial" w:hAnsi="Arial"/>
                <w:sz w:val="24"/>
                <w:lang w:val="en"/>
              </w:rPr>
              <w:t>25 April 2015 Nepal earthquake disaster risk reduction situation report: focus on risk and impact</w:t>
            </w:r>
          </w:p>
        </w:tc>
        <w:tc>
          <w:tcPr>
            <w:tcW w:w="6030" w:type="dxa"/>
            <w:vAlign w:val="center"/>
          </w:tcPr>
          <w:p w:rsidR="008D2D4A" w:rsidRPr="000457FB" w:rsidRDefault="00F505E0" w:rsidP="00832819">
            <w:pPr>
              <w:jc w:val="center"/>
              <w:rPr>
                <w:rFonts w:ascii="Arial" w:hAnsi="Arial"/>
                <w:sz w:val="24"/>
              </w:rPr>
            </w:pPr>
            <w:hyperlink r:id="rId27" w:history="1">
              <w:r w:rsidR="008D2D4A" w:rsidRPr="000457FB">
                <w:rPr>
                  <w:rStyle w:val="Hyperlink"/>
                  <w:rFonts w:ascii="Arial" w:hAnsi="Arial"/>
                  <w:sz w:val="24"/>
                </w:rPr>
                <w:t>http://www.preventionweb.net/files/44592_gorkhaearthquakedisasterriskreducti.pdf</w:t>
              </w:r>
            </w:hyperlink>
          </w:p>
        </w:tc>
      </w:tr>
      <w:tr w:rsidR="008D2D4A" w:rsidRPr="000457FB" w:rsidTr="00832819">
        <w:trPr>
          <w:trHeight w:val="298"/>
        </w:trPr>
        <w:tc>
          <w:tcPr>
            <w:tcW w:w="2268" w:type="dxa"/>
            <w:vAlign w:val="center"/>
          </w:tcPr>
          <w:p w:rsidR="008D2D4A" w:rsidRPr="000457FB" w:rsidRDefault="008D2D4A" w:rsidP="00832819">
            <w:pPr>
              <w:jc w:val="center"/>
              <w:rPr>
                <w:rFonts w:ascii="Arial" w:hAnsi="Arial"/>
                <w:bCs/>
                <w:sz w:val="24"/>
              </w:rPr>
            </w:pPr>
            <w:r w:rsidRPr="000457FB">
              <w:rPr>
                <w:rFonts w:ascii="Arial" w:hAnsi="Arial"/>
                <w:bCs/>
                <w:sz w:val="24"/>
              </w:rPr>
              <w:t>Haiti from tragedy</w:t>
            </w:r>
          </w:p>
          <w:p w:rsidR="008D2D4A" w:rsidRPr="000457FB" w:rsidRDefault="008D2D4A" w:rsidP="00832819">
            <w:pPr>
              <w:jc w:val="center"/>
              <w:rPr>
                <w:rFonts w:ascii="Arial" w:hAnsi="Arial"/>
                <w:sz w:val="24"/>
                <w:lang w:val="en"/>
              </w:rPr>
            </w:pPr>
            <w:r w:rsidRPr="000457FB">
              <w:rPr>
                <w:rFonts w:ascii="Arial" w:hAnsi="Arial"/>
                <w:bCs/>
                <w:sz w:val="24"/>
              </w:rPr>
              <w:t>to opportunity</w:t>
            </w:r>
          </w:p>
        </w:tc>
        <w:tc>
          <w:tcPr>
            <w:tcW w:w="6030" w:type="dxa"/>
            <w:vAlign w:val="center"/>
          </w:tcPr>
          <w:p w:rsidR="008D2D4A" w:rsidRPr="000457FB" w:rsidRDefault="00F505E0" w:rsidP="00832819">
            <w:pPr>
              <w:jc w:val="center"/>
              <w:rPr>
                <w:rFonts w:ascii="Arial" w:hAnsi="Arial"/>
                <w:sz w:val="24"/>
              </w:rPr>
            </w:pPr>
            <w:hyperlink r:id="rId28" w:history="1">
              <w:r w:rsidR="008D2D4A" w:rsidRPr="000457FB">
                <w:rPr>
                  <w:rStyle w:val="Hyperlink"/>
                  <w:rFonts w:ascii="Arial" w:hAnsi="Arial"/>
                  <w:sz w:val="24"/>
                </w:rPr>
                <w:t>http://www.preventionweb.net/files/12813_192600HaitireportEN1.pdf</w:t>
              </w:r>
            </w:hyperlink>
          </w:p>
        </w:tc>
      </w:tr>
      <w:tr w:rsidR="008D2D4A" w:rsidRPr="000457FB" w:rsidTr="00832819">
        <w:trPr>
          <w:trHeight w:val="298"/>
        </w:trPr>
        <w:tc>
          <w:tcPr>
            <w:tcW w:w="2268" w:type="dxa"/>
            <w:vAlign w:val="center"/>
          </w:tcPr>
          <w:p w:rsidR="008D2D4A" w:rsidRPr="000457FB" w:rsidRDefault="008D2D4A" w:rsidP="00832819">
            <w:pPr>
              <w:jc w:val="center"/>
              <w:rPr>
                <w:rFonts w:ascii="Arial" w:hAnsi="Arial"/>
                <w:sz w:val="24"/>
                <w:lang w:val="en"/>
              </w:rPr>
            </w:pPr>
            <w:r w:rsidRPr="000457FB">
              <w:rPr>
                <w:rFonts w:ascii="Arial" w:hAnsi="Arial"/>
                <w:sz w:val="24"/>
                <w:lang w:val="en"/>
              </w:rPr>
              <w:t>Earthquake-8/10</w:t>
            </w:r>
          </w:p>
          <w:p w:rsidR="008D2D4A" w:rsidRPr="000457FB" w:rsidRDefault="008D2D4A" w:rsidP="00832819">
            <w:pPr>
              <w:jc w:val="center"/>
              <w:rPr>
                <w:rFonts w:ascii="Arial" w:hAnsi="Arial"/>
                <w:sz w:val="24"/>
                <w:lang w:val="en"/>
              </w:rPr>
            </w:pPr>
            <w:r w:rsidRPr="000457FB">
              <w:rPr>
                <w:rFonts w:ascii="Arial" w:hAnsi="Arial"/>
                <w:sz w:val="24"/>
                <w:lang w:val="en"/>
              </w:rPr>
              <w:t>Learning from Pakistan’s Experience</w:t>
            </w:r>
          </w:p>
        </w:tc>
        <w:tc>
          <w:tcPr>
            <w:tcW w:w="6030" w:type="dxa"/>
            <w:vAlign w:val="center"/>
          </w:tcPr>
          <w:p w:rsidR="008D2D4A" w:rsidRPr="000457FB" w:rsidRDefault="00F505E0" w:rsidP="00832819">
            <w:pPr>
              <w:jc w:val="center"/>
              <w:rPr>
                <w:rFonts w:ascii="Arial" w:hAnsi="Arial"/>
                <w:sz w:val="24"/>
              </w:rPr>
            </w:pPr>
            <w:hyperlink r:id="rId29" w:history="1">
              <w:r w:rsidR="008D2D4A" w:rsidRPr="000457FB">
                <w:rPr>
                  <w:rStyle w:val="Hyperlink"/>
                  <w:rFonts w:ascii="Arial" w:hAnsi="Arial"/>
                  <w:sz w:val="24"/>
                </w:rPr>
                <w:t>http://www.preventionweb.net/files/2627_EarthquakeLearning.pdf</w:t>
              </w:r>
            </w:hyperlink>
          </w:p>
        </w:tc>
      </w:tr>
      <w:tr w:rsidR="008D2D4A" w:rsidRPr="000457FB" w:rsidTr="00832819">
        <w:trPr>
          <w:trHeight w:val="298"/>
        </w:trPr>
        <w:tc>
          <w:tcPr>
            <w:tcW w:w="2268" w:type="dxa"/>
            <w:vAlign w:val="center"/>
          </w:tcPr>
          <w:p w:rsidR="008D2D4A" w:rsidRPr="000457FB" w:rsidRDefault="008D2D4A" w:rsidP="00832819">
            <w:pPr>
              <w:jc w:val="center"/>
              <w:rPr>
                <w:rFonts w:ascii="Arial" w:hAnsi="Arial"/>
                <w:sz w:val="24"/>
                <w:lang w:val="en"/>
              </w:rPr>
            </w:pPr>
            <w:r w:rsidRPr="000457FB">
              <w:rPr>
                <w:rFonts w:ascii="Arial" w:hAnsi="Arial"/>
                <w:sz w:val="24"/>
                <w:lang w:val="en"/>
              </w:rPr>
              <w:lastRenderedPageBreak/>
              <w:t>Climate risk study for telecommunications and data center services: report prepared for the general services administration</w:t>
            </w:r>
          </w:p>
        </w:tc>
        <w:tc>
          <w:tcPr>
            <w:tcW w:w="6030" w:type="dxa"/>
            <w:vAlign w:val="center"/>
          </w:tcPr>
          <w:p w:rsidR="008D2D4A" w:rsidRPr="000457FB" w:rsidRDefault="00F505E0" w:rsidP="00832819">
            <w:pPr>
              <w:jc w:val="center"/>
              <w:rPr>
                <w:rFonts w:ascii="Arial" w:hAnsi="Arial"/>
                <w:sz w:val="24"/>
              </w:rPr>
            </w:pPr>
            <w:hyperlink r:id="rId30" w:history="1">
              <w:r w:rsidR="008D2D4A" w:rsidRPr="000457FB">
                <w:rPr>
                  <w:rStyle w:val="Hyperlink"/>
                  <w:rFonts w:ascii="Arial" w:hAnsi="Arial"/>
                  <w:sz w:val="24"/>
                </w:rPr>
                <w:t>http://www.acclimatise.uk.com/login/uploaded/resources/GSA%20Climate%20Risks%20Study%20for%20Telecommunications%20and%20Data%20Center%20Services%20-%20FINAL%20October%202014.pdf</w:t>
              </w:r>
            </w:hyperlink>
          </w:p>
        </w:tc>
      </w:tr>
      <w:tr w:rsidR="008D2D4A" w:rsidRPr="000457FB" w:rsidTr="00832819">
        <w:trPr>
          <w:trHeight w:val="298"/>
        </w:trPr>
        <w:tc>
          <w:tcPr>
            <w:tcW w:w="2268" w:type="dxa"/>
            <w:vAlign w:val="center"/>
          </w:tcPr>
          <w:p w:rsidR="008D2D4A" w:rsidRPr="000457FB" w:rsidRDefault="008D2D4A" w:rsidP="00832819">
            <w:pPr>
              <w:jc w:val="center"/>
              <w:rPr>
                <w:rFonts w:ascii="Arial" w:hAnsi="Arial"/>
                <w:sz w:val="24"/>
                <w:lang w:val="en"/>
              </w:rPr>
            </w:pPr>
          </w:p>
        </w:tc>
        <w:tc>
          <w:tcPr>
            <w:tcW w:w="6030" w:type="dxa"/>
            <w:vAlign w:val="center"/>
          </w:tcPr>
          <w:p w:rsidR="008D2D4A" w:rsidRPr="000457FB" w:rsidRDefault="008D2D4A" w:rsidP="00832819">
            <w:pPr>
              <w:jc w:val="center"/>
              <w:rPr>
                <w:rFonts w:ascii="Arial" w:hAnsi="Arial"/>
                <w:sz w:val="24"/>
              </w:rPr>
            </w:pPr>
          </w:p>
        </w:tc>
      </w:tr>
    </w:tbl>
    <w:p w:rsidR="008D2D4A" w:rsidRDefault="008D2D4A" w:rsidP="008D2D4A">
      <w:pPr>
        <w:pStyle w:val="EndnoteText"/>
        <w:rPr>
          <w:rFonts w:ascii="Arial" w:hAnsi="Arial"/>
          <w:sz w:val="24"/>
        </w:rPr>
      </w:pPr>
    </w:p>
    <w:p w:rsidR="008D2D4A" w:rsidRDefault="008D2D4A" w:rsidP="008D2D4A">
      <w:pPr>
        <w:pStyle w:val="EndnoteText"/>
        <w:rPr>
          <w:rFonts w:ascii="Arial" w:hAnsi="Arial"/>
          <w:sz w:val="24"/>
        </w:rPr>
      </w:pPr>
    </w:p>
    <w:p w:rsidR="008D2D4A" w:rsidRDefault="008D2D4A" w:rsidP="008D2D4A">
      <w:pPr>
        <w:pStyle w:val="EndnoteText"/>
        <w:rPr>
          <w:rFonts w:ascii="Arial" w:hAnsi="Arial"/>
          <w:sz w:val="24"/>
        </w:rPr>
      </w:pPr>
    </w:p>
    <w:p w:rsidR="008D2D4A" w:rsidRDefault="008D2D4A" w:rsidP="008D2D4A">
      <w:pPr>
        <w:pStyle w:val="EndnoteText"/>
        <w:rPr>
          <w:rFonts w:ascii="Arial" w:hAnsi="Arial"/>
          <w:sz w:val="24"/>
        </w:rPr>
      </w:pPr>
    </w:p>
    <w:p w:rsidR="008D2D4A" w:rsidRDefault="008D2D4A" w:rsidP="008D2D4A">
      <w:pPr>
        <w:pStyle w:val="EndnoteText"/>
        <w:rPr>
          <w:rFonts w:ascii="Arial" w:hAnsi="Arial"/>
          <w:sz w:val="24"/>
        </w:rPr>
      </w:pPr>
    </w:p>
    <w:p w:rsidR="00F505E0" w:rsidRDefault="00F505E0">
      <w:pPr>
        <w:rPr>
          <w:rFonts w:ascii="Arial" w:hAnsi="Arial"/>
          <w:sz w:val="24"/>
          <w:szCs w:val="20"/>
        </w:rPr>
      </w:pPr>
      <w:r>
        <w:rPr>
          <w:rFonts w:ascii="Arial" w:hAnsi="Arial"/>
          <w:sz w:val="24"/>
        </w:rPr>
        <w:br w:type="page"/>
      </w:r>
    </w:p>
    <w:p w:rsidR="008D2D4A" w:rsidRDefault="008D2D4A" w:rsidP="008D2D4A">
      <w:pPr>
        <w:pStyle w:val="EndnoteText"/>
        <w:jc w:val="center"/>
        <w:rPr>
          <w:rFonts w:ascii="Arial" w:hAnsi="Arial"/>
          <w:b/>
          <w:sz w:val="24"/>
          <w:szCs w:val="24"/>
        </w:rPr>
      </w:pPr>
      <w:bookmarkStart w:id="0" w:name="_GoBack"/>
      <w:bookmarkEnd w:id="0"/>
      <w:r w:rsidRPr="00E67C0B">
        <w:rPr>
          <w:rFonts w:ascii="Arial" w:hAnsi="Arial"/>
          <w:b/>
          <w:sz w:val="24"/>
          <w:szCs w:val="24"/>
        </w:rPr>
        <w:lastRenderedPageBreak/>
        <w:t xml:space="preserve">Annex </w:t>
      </w:r>
      <w:r>
        <w:rPr>
          <w:rFonts w:ascii="Arial" w:hAnsi="Arial"/>
          <w:b/>
          <w:sz w:val="24"/>
          <w:szCs w:val="24"/>
        </w:rPr>
        <w:t>3</w:t>
      </w:r>
      <w:r w:rsidRPr="00E67C0B">
        <w:rPr>
          <w:rFonts w:ascii="Arial" w:hAnsi="Arial"/>
          <w:b/>
          <w:sz w:val="24"/>
          <w:szCs w:val="24"/>
        </w:rPr>
        <w:t>:</w:t>
      </w:r>
      <w:r>
        <w:rPr>
          <w:rFonts w:ascii="Arial" w:hAnsi="Arial"/>
          <w:b/>
          <w:sz w:val="24"/>
          <w:szCs w:val="24"/>
        </w:rPr>
        <w:t xml:space="preserve"> Networks for the platform</w:t>
      </w:r>
    </w:p>
    <w:p w:rsidR="008D2D4A" w:rsidRDefault="008D2D4A" w:rsidP="008D2D4A">
      <w:pPr>
        <w:pStyle w:val="EndnoteText"/>
        <w:jc w:val="center"/>
        <w:rPr>
          <w:rFonts w:ascii="Arial" w:hAnsi="Arial"/>
          <w:b/>
          <w:sz w:val="24"/>
          <w:szCs w:val="24"/>
        </w:rPr>
      </w:pPr>
    </w:p>
    <w:tbl>
      <w:tblPr>
        <w:tblStyle w:val="TableGrid"/>
        <w:tblW w:w="0" w:type="auto"/>
        <w:tblLayout w:type="fixed"/>
        <w:tblLook w:val="04A0" w:firstRow="1" w:lastRow="0" w:firstColumn="1" w:lastColumn="0" w:noHBand="0" w:noVBand="1"/>
      </w:tblPr>
      <w:tblGrid>
        <w:gridCol w:w="1278"/>
        <w:gridCol w:w="1170"/>
        <w:gridCol w:w="2880"/>
        <w:gridCol w:w="3188"/>
      </w:tblGrid>
      <w:tr w:rsidR="008D2D4A" w:rsidRPr="003203BC" w:rsidTr="00832819">
        <w:trPr>
          <w:trHeight w:val="72"/>
        </w:trPr>
        <w:tc>
          <w:tcPr>
            <w:tcW w:w="1278" w:type="dxa"/>
            <w:vAlign w:val="center"/>
          </w:tcPr>
          <w:p w:rsidR="008D2D4A" w:rsidRPr="000457FB" w:rsidRDefault="008D2D4A" w:rsidP="00832819">
            <w:pPr>
              <w:jc w:val="center"/>
              <w:rPr>
                <w:rFonts w:ascii="Times New Roman" w:hAnsi="Times New Roman" w:cs="Times New Roman"/>
                <w:b/>
                <w:sz w:val="24"/>
              </w:rPr>
            </w:pPr>
            <w:r w:rsidRPr="000457FB">
              <w:rPr>
                <w:rFonts w:ascii="Times New Roman" w:hAnsi="Times New Roman" w:cs="Times New Roman"/>
                <w:b/>
                <w:sz w:val="24"/>
              </w:rPr>
              <w:t>Name</w:t>
            </w:r>
          </w:p>
        </w:tc>
        <w:tc>
          <w:tcPr>
            <w:tcW w:w="1170" w:type="dxa"/>
            <w:vAlign w:val="center"/>
          </w:tcPr>
          <w:p w:rsidR="008D2D4A" w:rsidRPr="000457FB" w:rsidRDefault="008D2D4A" w:rsidP="00832819">
            <w:pPr>
              <w:jc w:val="center"/>
              <w:rPr>
                <w:rFonts w:ascii="Times New Roman" w:hAnsi="Times New Roman" w:cs="Times New Roman"/>
                <w:b/>
                <w:sz w:val="24"/>
              </w:rPr>
            </w:pPr>
            <w:r w:rsidRPr="000457FB">
              <w:rPr>
                <w:rFonts w:ascii="Times New Roman" w:hAnsi="Times New Roman" w:cs="Times New Roman"/>
                <w:b/>
                <w:sz w:val="24"/>
              </w:rPr>
              <w:t>Sector</w:t>
            </w:r>
          </w:p>
        </w:tc>
        <w:tc>
          <w:tcPr>
            <w:tcW w:w="2880" w:type="dxa"/>
            <w:vAlign w:val="center"/>
          </w:tcPr>
          <w:p w:rsidR="008D2D4A" w:rsidRPr="000457FB" w:rsidRDefault="008D2D4A" w:rsidP="00832819">
            <w:pPr>
              <w:jc w:val="center"/>
              <w:rPr>
                <w:rFonts w:ascii="Times New Roman" w:hAnsi="Times New Roman" w:cs="Times New Roman"/>
                <w:b/>
                <w:sz w:val="24"/>
              </w:rPr>
            </w:pPr>
            <w:r w:rsidRPr="000457FB">
              <w:rPr>
                <w:rFonts w:ascii="Times New Roman" w:hAnsi="Times New Roman" w:cs="Times New Roman"/>
                <w:b/>
                <w:sz w:val="24"/>
              </w:rPr>
              <w:t>Details</w:t>
            </w:r>
          </w:p>
        </w:tc>
        <w:tc>
          <w:tcPr>
            <w:tcW w:w="3188" w:type="dxa"/>
            <w:vAlign w:val="center"/>
          </w:tcPr>
          <w:p w:rsidR="008D2D4A" w:rsidRPr="000457FB" w:rsidRDefault="008D2D4A" w:rsidP="00832819">
            <w:pPr>
              <w:jc w:val="center"/>
              <w:rPr>
                <w:rFonts w:ascii="Times New Roman" w:hAnsi="Times New Roman" w:cs="Times New Roman"/>
                <w:b/>
                <w:sz w:val="24"/>
              </w:rPr>
            </w:pPr>
            <w:r w:rsidRPr="000457FB">
              <w:rPr>
                <w:rFonts w:ascii="Times New Roman" w:hAnsi="Times New Roman" w:cs="Times New Roman"/>
                <w:b/>
                <w:sz w:val="24"/>
              </w:rPr>
              <w:t>Link</w:t>
            </w:r>
          </w:p>
        </w:tc>
      </w:tr>
      <w:tr w:rsidR="008D2D4A" w:rsidRPr="003203BC" w:rsidTr="00832819">
        <w:trPr>
          <w:trHeight w:val="3788"/>
        </w:trPr>
        <w:tc>
          <w:tcPr>
            <w:tcW w:w="1278" w:type="dxa"/>
            <w:vAlign w:val="center"/>
          </w:tcPr>
          <w:p w:rsidR="008D2D4A" w:rsidRPr="003203BC" w:rsidRDefault="008D2D4A" w:rsidP="00832819">
            <w:pPr>
              <w:jc w:val="center"/>
              <w:rPr>
                <w:rFonts w:ascii="Times New Roman" w:hAnsi="Times New Roman" w:cs="Times New Roman"/>
              </w:rPr>
            </w:pPr>
            <w:proofErr w:type="spellStart"/>
            <w:r w:rsidRPr="003203BC">
              <w:rPr>
                <w:rFonts w:ascii="Times New Roman" w:hAnsi="Times New Roman" w:cs="Times New Roman"/>
                <w:lang w:val="en"/>
              </w:rPr>
              <w:t>Geohazards</w:t>
            </w:r>
            <w:proofErr w:type="spellEnd"/>
            <w:r w:rsidRPr="003203BC">
              <w:rPr>
                <w:rFonts w:ascii="Times New Roman" w:hAnsi="Times New Roman" w:cs="Times New Roman"/>
                <w:lang w:val="en"/>
              </w:rPr>
              <w:t xml:space="preserve"> Community of Practice</w:t>
            </w:r>
          </w:p>
        </w:tc>
        <w:tc>
          <w:tcPr>
            <w:tcW w:w="1170"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lang w:val="en"/>
              </w:rPr>
              <w:t>Insurance &amp; Risk Transfer</w:t>
            </w:r>
          </w:p>
        </w:tc>
        <w:tc>
          <w:tcPr>
            <w:tcW w:w="2880" w:type="dxa"/>
            <w:vAlign w:val="center"/>
          </w:tcPr>
          <w:p w:rsidR="008D2D4A" w:rsidRPr="003203BC" w:rsidRDefault="008D2D4A" w:rsidP="00832819">
            <w:pPr>
              <w:rPr>
                <w:rFonts w:ascii="Times New Roman" w:hAnsi="Times New Roman" w:cs="Times New Roman"/>
              </w:rPr>
            </w:pPr>
            <w:r w:rsidRPr="003203BC">
              <w:rPr>
                <w:rFonts w:ascii="Times New Roman" w:hAnsi="Times New Roman" w:cs="Times New Roman"/>
                <w:lang w:val="en"/>
              </w:rPr>
              <w:t xml:space="preserve">-Brings together groups and individuals involved in various aspects of </w:t>
            </w:r>
            <w:proofErr w:type="spellStart"/>
            <w:r w:rsidRPr="003203BC">
              <w:rPr>
                <w:rFonts w:ascii="Times New Roman" w:hAnsi="Times New Roman" w:cs="Times New Roman"/>
                <w:lang w:val="en"/>
              </w:rPr>
              <w:t>geohazards</w:t>
            </w:r>
            <w:proofErr w:type="spellEnd"/>
            <w:r w:rsidRPr="003203BC">
              <w:rPr>
                <w:rFonts w:ascii="Times New Roman" w:hAnsi="Times New Roman" w:cs="Times New Roman"/>
                <w:lang w:val="en"/>
              </w:rPr>
              <w:t>, including research, monitoring and risk assessments, mitigation, and adaptation.</w:t>
            </w:r>
            <w:r w:rsidRPr="003203BC">
              <w:rPr>
                <w:rFonts w:ascii="Times New Roman" w:hAnsi="Times New Roman" w:cs="Times New Roman"/>
                <w:lang w:val="en"/>
              </w:rPr>
              <w:br/>
              <w:t xml:space="preserve">-Provides a communication and coordinating platform for </w:t>
            </w:r>
            <w:proofErr w:type="gramStart"/>
            <w:r w:rsidRPr="003203BC">
              <w:rPr>
                <w:rFonts w:ascii="Times New Roman" w:hAnsi="Times New Roman" w:cs="Times New Roman"/>
                <w:lang w:val="en"/>
              </w:rPr>
              <w:t>high level</w:t>
            </w:r>
            <w:proofErr w:type="gramEnd"/>
            <w:r w:rsidRPr="003203BC">
              <w:rPr>
                <w:rFonts w:ascii="Times New Roman" w:hAnsi="Times New Roman" w:cs="Times New Roman"/>
                <w:lang w:val="en"/>
              </w:rPr>
              <w:t xml:space="preserve"> policy makers and the broader </w:t>
            </w:r>
            <w:proofErr w:type="spellStart"/>
            <w:r w:rsidRPr="003203BC">
              <w:rPr>
                <w:rFonts w:ascii="Times New Roman" w:hAnsi="Times New Roman" w:cs="Times New Roman"/>
                <w:lang w:val="en"/>
              </w:rPr>
              <w:t>geohazards</w:t>
            </w:r>
            <w:proofErr w:type="spellEnd"/>
            <w:r w:rsidRPr="003203BC">
              <w:rPr>
                <w:rFonts w:ascii="Times New Roman" w:hAnsi="Times New Roman" w:cs="Times New Roman"/>
                <w:lang w:val="en"/>
              </w:rPr>
              <w:t xml:space="preserve"> community.</w:t>
            </w:r>
          </w:p>
        </w:tc>
        <w:tc>
          <w:tcPr>
            <w:tcW w:w="3188" w:type="dxa"/>
            <w:vAlign w:val="center"/>
          </w:tcPr>
          <w:p w:rsidR="008D2D4A" w:rsidRPr="003203BC" w:rsidRDefault="00F505E0" w:rsidP="00832819">
            <w:pPr>
              <w:jc w:val="center"/>
              <w:rPr>
                <w:rFonts w:ascii="Times New Roman" w:hAnsi="Times New Roman" w:cs="Times New Roman"/>
              </w:rPr>
            </w:pPr>
            <w:hyperlink r:id="rId31" w:history="1">
              <w:r w:rsidR="008D2D4A" w:rsidRPr="00D874DB">
                <w:rPr>
                  <w:rStyle w:val="Hyperlink"/>
                  <w:rFonts w:ascii="Times New Roman" w:hAnsi="Times New Roman" w:cs="Times New Roman"/>
                  <w:lang w:val="en"/>
                </w:rPr>
                <w:t>http://www.earthobservations.org</w:t>
              </w:r>
            </w:hyperlink>
          </w:p>
        </w:tc>
      </w:tr>
      <w:tr w:rsidR="008D2D4A" w:rsidRPr="003203BC" w:rsidTr="00832819">
        <w:trPr>
          <w:trHeight w:val="2699"/>
        </w:trPr>
        <w:tc>
          <w:tcPr>
            <w:tcW w:w="1278"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lang w:val="en"/>
              </w:rPr>
              <w:t xml:space="preserve">The </w:t>
            </w:r>
            <w:proofErr w:type="spellStart"/>
            <w:r w:rsidRPr="003203BC">
              <w:rPr>
                <w:rFonts w:ascii="Times New Roman" w:hAnsi="Times New Roman" w:cs="Times New Roman"/>
                <w:lang w:val="en"/>
              </w:rPr>
              <w:t>Lighthill</w:t>
            </w:r>
            <w:proofErr w:type="spellEnd"/>
            <w:r w:rsidRPr="003203BC">
              <w:rPr>
                <w:rFonts w:ascii="Times New Roman" w:hAnsi="Times New Roman" w:cs="Times New Roman"/>
                <w:lang w:val="en"/>
              </w:rPr>
              <w:t xml:space="preserve"> Risk Network</w:t>
            </w:r>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3203BC" w:rsidRDefault="008D2D4A" w:rsidP="00832819">
            <w:pPr>
              <w:rPr>
                <w:rFonts w:ascii="Times New Roman" w:hAnsi="Times New Roman" w:cs="Times New Roman"/>
                <w:lang w:val="en"/>
              </w:rPr>
            </w:pPr>
            <w:r w:rsidRPr="003203BC">
              <w:rPr>
                <w:rFonts w:ascii="Times New Roman" w:hAnsi="Times New Roman" w:cs="Times New Roman"/>
                <w:lang w:val="en"/>
              </w:rPr>
              <w:t>-An international initiative linking business with other communities interested in risk.</w:t>
            </w:r>
          </w:p>
          <w:p w:rsidR="008D2D4A" w:rsidRPr="003203BC" w:rsidRDefault="008D2D4A" w:rsidP="00832819">
            <w:pPr>
              <w:rPr>
                <w:rFonts w:ascii="Times New Roman" w:hAnsi="Times New Roman" w:cs="Times New Roman"/>
              </w:rPr>
            </w:pPr>
            <w:r w:rsidRPr="003203BC">
              <w:rPr>
                <w:rFonts w:ascii="Times New Roman" w:hAnsi="Times New Roman" w:cs="Times New Roman"/>
                <w:lang w:val="en"/>
              </w:rPr>
              <w:t>-To facilitate and enhance knowledge transfer into business, initially insurance, from academic, government, professional and commercial experts at the forefront of risk-related research</w:t>
            </w:r>
          </w:p>
        </w:tc>
        <w:tc>
          <w:tcPr>
            <w:tcW w:w="3188" w:type="dxa"/>
            <w:vAlign w:val="center"/>
          </w:tcPr>
          <w:p w:rsidR="008D2D4A" w:rsidRPr="003203BC" w:rsidRDefault="00F505E0" w:rsidP="00832819">
            <w:pPr>
              <w:jc w:val="center"/>
              <w:rPr>
                <w:rFonts w:ascii="Times New Roman" w:hAnsi="Times New Roman" w:cs="Times New Roman"/>
                <w:lang w:val="en"/>
              </w:rPr>
            </w:pPr>
            <w:hyperlink r:id="rId32" w:history="1">
              <w:r w:rsidR="008D2D4A" w:rsidRPr="00D874DB">
                <w:rPr>
                  <w:rStyle w:val="Hyperlink"/>
                  <w:rFonts w:ascii="Times New Roman" w:hAnsi="Times New Roman" w:cs="Times New Roman"/>
                  <w:lang w:val="en"/>
                </w:rPr>
                <w:t>http://www.lighthillrisknetwork.org/index.html</w:t>
              </w:r>
            </w:hyperlink>
          </w:p>
        </w:tc>
      </w:tr>
      <w:tr w:rsidR="008D2D4A" w:rsidRPr="003203BC" w:rsidTr="00832819">
        <w:trPr>
          <w:trHeight w:val="1350"/>
        </w:trPr>
        <w:tc>
          <w:tcPr>
            <w:tcW w:w="1278"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lang w:val="en"/>
              </w:rPr>
              <w:t>ANDROID</w:t>
            </w:r>
          </w:p>
        </w:tc>
        <w:tc>
          <w:tcPr>
            <w:tcW w:w="1170"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lang w:val="en"/>
              </w:rPr>
              <w:t>Education &amp; School Safety</w:t>
            </w:r>
          </w:p>
        </w:tc>
        <w:tc>
          <w:tcPr>
            <w:tcW w:w="2880" w:type="dxa"/>
            <w:vAlign w:val="center"/>
          </w:tcPr>
          <w:p w:rsidR="008D2D4A" w:rsidRPr="003203BC" w:rsidRDefault="008D2D4A" w:rsidP="00832819">
            <w:pPr>
              <w:rPr>
                <w:rFonts w:ascii="Times New Roman" w:hAnsi="Times New Roman" w:cs="Times New Roman"/>
              </w:rPr>
            </w:pPr>
            <w:r>
              <w:rPr>
                <w:rFonts w:ascii="Times New Roman" w:hAnsi="Times New Roman" w:cs="Times New Roman"/>
                <w:lang w:val="en"/>
              </w:rPr>
              <w:t>P</w:t>
            </w:r>
            <w:r w:rsidRPr="003203BC">
              <w:rPr>
                <w:rFonts w:ascii="Times New Roman" w:hAnsi="Times New Roman" w:cs="Times New Roman"/>
                <w:lang w:val="en"/>
              </w:rPr>
              <w:t>romot</w:t>
            </w:r>
            <w:r>
              <w:rPr>
                <w:rFonts w:ascii="Times New Roman" w:hAnsi="Times New Roman" w:cs="Times New Roman"/>
                <w:lang w:val="en"/>
              </w:rPr>
              <w:t>ing</w:t>
            </w:r>
            <w:r w:rsidRPr="003203BC">
              <w:rPr>
                <w:rFonts w:ascii="Times New Roman" w:hAnsi="Times New Roman" w:cs="Times New Roman"/>
                <w:lang w:val="en"/>
              </w:rPr>
              <w:t xml:space="preserve"> co-operation and innovation among European Higher Education Institutes (</w:t>
            </w:r>
            <w:proofErr w:type="spellStart"/>
            <w:r w:rsidRPr="003203BC">
              <w:rPr>
                <w:rFonts w:ascii="Times New Roman" w:hAnsi="Times New Roman" w:cs="Times New Roman"/>
                <w:lang w:val="en"/>
              </w:rPr>
              <w:t>HEI</w:t>
            </w:r>
            <w:proofErr w:type="spellEnd"/>
            <w:r w:rsidRPr="003203BC">
              <w:rPr>
                <w:rFonts w:ascii="Times New Roman" w:hAnsi="Times New Roman" w:cs="Times New Roman"/>
                <w:lang w:val="en"/>
              </w:rPr>
              <w:t>) to increase society's resilience to disasters of human and natural origin</w:t>
            </w:r>
          </w:p>
        </w:tc>
        <w:tc>
          <w:tcPr>
            <w:tcW w:w="3188" w:type="dxa"/>
            <w:vAlign w:val="center"/>
          </w:tcPr>
          <w:p w:rsidR="008D2D4A" w:rsidRPr="003203BC" w:rsidRDefault="00F505E0" w:rsidP="00832819">
            <w:pPr>
              <w:jc w:val="center"/>
              <w:rPr>
                <w:rFonts w:ascii="Times New Roman" w:hAnsi="Times New Roman" w:cs="Times New Roman"/>
                <w:lang w:val="en"/>
              </w:rPr>
            </w:pPr>
            <w:hyperlink r:id="rId33" w:history="1">
              <w:r w:rsidR="008D2D4A" w:rsidRPr="00D874DB">
                <w:rPr>
                  <w:rStyle w:val="Hyperlink"/>
                  <w:rFonts w:ascii="Times New Roman" w:hAnsi="Times New Roman" w:cs="Times New Roman"/>
                  <w:lang w:val="en"/>
                </w:rPr>
                <w:t>http://www.disaster-resilience.net</w:t>
              </w:r>
            </w:hyperlink>
          </w:p>
        </w:tc>
      </w:tr>
      <w:tr w:rsidR="008D2D4A" w:rsidRPr="003203BC" w:rsidTr="00832819">
        <w:trPr>
          <w:trHeight w:val="1421"/>
        </w:trPr>
        <w:tc>
          <w:tcPr>
            <w:tcW w:w="1278" w:type="dxa"/>
            <w:vAlign w:val="center"/>
          </w:tcPr>
          <w:p w:rsidR="008D2D4A" w:rsidRPr="003203BC" w:rsidRDefault="008D2D4A" w:rsidP="00832819">
            <w:pPr>
              <w:jc w:val="center"/>
              <w:rPr>
                <w:rFonts w:ascii="Times New Roman" w:hAnsi="Times New Roman" w:cs="Times New Roman"/>
              </w:rPr>
            </w:pPr>
            <w:proofErr w:type="spellStart"/>
            <w:r w:rsidRPr="003203BC">
              <w:rPr>
                <w:rFonts w:ascii="Times New Roman" w:hAnsi="Times New Roman" w:cs="Times New Roman"/>
                <w:lang w:val="en"/>
              </w:rPr>
              <w:t>Edu4DRR</w:t>
            </w:r>
            <w:proofErr w:type="spellEnd"/>
            <w:r w:rsidRPr="003203BC">
              <w:rPr>
                <w:rFonts w:ascii="Times New Roman" w:hAnsi="Times New Roman" w:cs="Times New Roman"/>
                <w:lang w:val="en"/>
              </w:rPr>
              <w:t xml:space="preserve"> Teachers Network</w:t>
            </w:r>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3203BC" w:rsidRDefault="008D2D4A" w:rsidP="00832819">
            <w:pPr>
              <w:rPr>
                <w:rFonts w:ascii="Times New Roman" w:hAnsi="Times New Roman" w:cs="Times New Roman"/>
              </w:rPr>
            </w:pPr>
            <w:r>
              <w:rPr>
                <w:rFonts w:ascii="Times New Roman" w:hAnsi="Times New Roman" w:cs="Times New Roman"/>
              </w:rPr>
              <w:t xml:space="preserve">- </w:t>
            </w:r>
            <w:r w:rsidRPr="003203BC">
              <w:rPr>
                <w:rFonts w:ascii="Times New Roman" w:hAnsi="Times New Roman" w:cs="Times New Roman"/>
              </w:rPr>
              <w:t>B</w:t>
            </w:r>
            <w:r w:rsidRPr="003203BC">
              <w:rPr>
                <w:rFonts w:ascii="Times New Roman" w:hAnsi="Times New Roman" w:cs="Times New Roman"/>
                <w:lang w:val="en"/>
              </w:rPr>
              <w:t>y and for teachers and educators who want to make a difference in disaster prevention</w:t>
            </w:r>
          </w:p>
        </w:tc>
        <w:tc>
          <w:tcPr>
            <w:tcW w:w="3188" w:type="dxa"/>
            <w:vAlign w:val="center"/>
          </w:tcPr>
          <w:p w:rsidR="008D2D4A" w:rsidRPr="003203BC" w:rsidRDefault="00F505E0" w:rsidP="00832819">
            <w:pPr>
              <w:jc w:val="center"/>
              <w:rPr>
                <w:rFonts w:ascii="Times New Roman" w:hAnsi="Times New Roman" w:cs="Times New Roman"/>
              </w:rPr>
            </w:pPr>
            <w:hyperlink r:id="rId34" w:history="1">
              <w:r w:rsidR="008D2D4A" w:rsidRPr="00D874DB">
                <w:rPr>
                  <w:rStyle w:val="Hyperlink"/>
                  <w:rFonts w:ascii="Times New Roman" w:hAnsi="Times New Roman" w:cs="Times New Roman"/>
                  <w:lang w:val="en"/>
                </w:rPr>
                <w:t>http://edu4drr.ning.com/</w:t>
              </w:r>
            </w:hyperlink>
          </w:p>
        </w:tc>
      </w:tr>
      <w:tr w:rsidR="008D2D4A" w:rsidRPr="003203BC" w:rsidTr="00832819">
        <w:trPr>
          <w:trHeight w:val="147"/>
        </w:trPr>
        <w:tc>
          <w:tcPr>
            <w:tcW w:w="1278"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lang w:val="en"/>
              </w:rPr>
              <w:t>Coalition for Global School Safety and Disaster Prevention Education</w:t>
            </w:r>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3203BC" w:rsidRDefault="008D2D4A" w:rsidP="00832819">
            <w:pPr>
              <w:rPr>
                <w:rFonts w:ascii="Times New Roman" w:hAnsi="Times New Roman" w:cs="Times New Roman"/>
              </w:rPr>
            </w:pPr>
          </w:p>
        </w:tc>
        <w:tc>
          <w:tcPr>
            <w:tcW w:w="3188" w:type="dxa"/>
            <w:vAlign w:val="center"/>
          </w:tcPr>
          <w:p w:rsidR="008D2D4A" w:rsidRPr="003203BC" w:rsidRDefault="00F505E0" w:rsidP="00832819">
            <w:pPr>
              <w:jc w:val="center"/>
              <w:rPr>
                <w:rFonts w:ascii="Times New Roman" w:hAnsi="Times New Roman" w:cs="Times New Roman"/>
              </w:rPr>
            </w:pPr>
            <w:hyperlink r:id="rId35" w:history="1">
              <w:r w:rsidR="008D2D4A" w:rsidRPr="00D874DB">
                <w:rPr>
                  <w:rStyle w:val="Hyperlink"/>
                  <w:rFonts w:ascii="Times New Roman" w:hAnsi="Times New Roman" w:cs="Times New Roman"/>
                  <w:lang w:val="en"/>
                </w:rPr>
                <w:t>http://cogssdpe.ning.com</w:t>
              </w:r>
            </w:hyperlink>
          </w:p>
        </w:tc>
      </w:tr>
      <w:tr w:rsidR="008D2D4A" w:rsidRPr="003203BC" w:rsidTr="00832819">
        <w:trPr>
          <w:trHeight w:val="147"/>
        </w:trPr>
        <w:tc>
          <w:tcPr>
            <w:tcW w:w="1278"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lang w:val="en"/>
              </w:rPr>
              <w:t xml:space="preserve">Extension Disaster Education </w:t>
            </w:r>
            <w:r w:rsidRPr="003203BC">
              <w:rPr>
                <w:rFonts w:ascii="Times New Roman" w:hAnsi="Times New Roman" w:cs="Times New Roman"/>
                <w:lang w:val="en"/>
              </w:rPr>
              <w:lastRenderedPageBreak/>
              <w:t>Network (EDEN)</w:t>
            </w:r>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3203BC" w:rsidRDefault="008D2D4A" w:rsidP="00832819">
            <w:pPr>
              <w:rPr>
                <w:rFonts w:ascii="Times New Roman" w:hAnsi="Times New Roman" w:cs="Times New Roman"/>
              </w:rPr>
            </w:pPr>
            <w:r w:rsidRPr="003203BC">
              <w:rPr>
                <w:rFonts w:ascii="Times New Roman" w:hAnsi="Times New Roman" w:cs="Times New Roman"/>
                <w:lang w:val="en"/>
              </w:rPr>
              <w:t xml:space="preserve">To share education resources to reduce the impact of natural and man-made </w:t>
            </w:r>
            <w:r w:rsidRPr="003203BC">
              <w:rPr>
                <w:rFonts w:ascii="Times New Roman" w:hAnsi="Times New Roman" w:cs="Times New Roman"/>
                <w:lang w:val="en"/>
              </w:rPr>
              <w:lastRenderedPageBreak/>
              <w:t>disasters</w:t>
            </w:r>
          </w:p>
        </w:tc>
        <w:tc>
          <w:tcPr>
            <w:tcW w:w="3188" w:type="dxa"/>
            <w:vAlign w:val="center"/>
          </w:tcPr>
          <w:p w:rsidR="008D2D4A" w:rsidRPr="003203BC" w:rsidRDefault="00F505E0" w:rsidP="00832819">
            <w:pPr>
              <w:jc w:val="center"/>
              <w:rPr>
                <w:rFonts w:ascii="Times New Roman" w:hAnsi="Times New Roman" w:cs="Times New Roman"/>
              </w:rPr>
            </w:pPr>
            <w:hyperlink r:id="rId36" w:history="1">
              <w:r w:rsidR="008D2D4A" w:rsidRPr="00D874DB">
                <w:rPr>
                  <w:rStyle w:val="Hyperlink"/>
                  <w:rFonts w:ascii="Times New Roman" w:hAnsi="Times New Roman" w:cs="Times New Roman"/>
                  <w:lang w:val="en"/>
                </w:rPr>
                <w:t>http://eden.lsu.edu</w:t>
              </w:r>
            </w:hyperlink>
          </w:p>
        </w:tc>
      </w:tr>
      <w:tr w:rsidR="008D2D4A" w:rsidRPr="003203BC" w:rsidTr="00832819">
        <w:trPr>
          <w:trHeight w:val="147"/>
        </w:trPr>
        <w:tc>
          <w:tcPr>
            <w:tcW w:w="1278" w:type="dxa"/>
            <w:vAlign w:val="center"/>
          </w:tcPr>
          <w:p w:rsidR="008D2D4A" w:rsidRPr="003203BC" w:rsidRDefault="008D2D4A" w:rsidP="00832819">
            <w:pPr>
              <w:pBdr>
                <w:bottom w:val="single" w:sz="6" w:space="2" w:color="AAAAAA"/>
              </w:pBdr>
              <w:shd w:val="clear" w:color="auto" w:fill="FFFFFF"/>
              <w:spacing w:before="100" w:beforeAutospacing="1" w:after="150"/>
              <w:jc w:val="center"/>
              <w:outlineLvl w:val="3"/>
              <w:rPr>
                <w:rFonts w:ascii="Times New Roman" w:hAnsi="Times New Roman" w:cs="Times New Roman"/>
                <w:lang w:val="en"/>
              </w:rPr>
            </w:pPr>
            <w:proofErr w:type="spellStart"/>
            <w:r w:rsidRPr="003203BC">
              <w:rPr>
                <w:rFonts w:ascii="Times New Roman" w:hAnsi="Times New Roman" w:cs="Times New Roman"/>
                <w:lang w:val="en"/>
              </w:rPr>
              <w:lastRenderedPageBreak/>
              <w:t>PARSQUAKE</w:t>
            </w:r>
            <w:proofErr w:type="spellEnd"/>
            <w:r w:rsidRPr="003203BC">
              <w:rPr>
                <w:rFonts w:ascii="Times New Roman" w:hAnsi="Times New Roman" w:cs="Times New Roman"/>
                <w:lang w:val="en"/>
              </w:rPr>
              <w:t>: Earthquake education in the global Persian community (Teachers Without Borders)</w:t>
            </w:r>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3203BC" w:rsidRDefault="008D2D4A" w:rsidP="00832819">
            <w:pPr>
              <w:rPr>
                <w:rFonts w:ascii="Times New Roman" w:hAnsi="Times New Roman" w:cs="Times New Roman"/>
              </w:rPr>
            </w:pPr>
            <w:r w:rsidRPr="003203BC">
              <w:rPr>
                <w:rFonts w:ascii="Times New Roman" w:hAnsi="Times New Roman" w:cs="Times New Roman"/>
              </w:rPr>
              <w:t>C</w:t>
            </w:r>
            <w:proofErr w:type="spellStart"/>
            <w:r w:rsidRPr="003203BC">
              <w:rPr>
                <w:rFonts w:ascii="Times New Roman" w:hAnsi="Times New Roman" w:cs="Times New Roman"/>
                <w:lang w:val="en"/>
              </w:rPr>
              <w:t>ollaborate</w:t>
            </w:r>
            <w:proofErr w:type="spellEnd"/>
            <w:r w:rsidRPr="003203BC">
              <w:rPr>
                <w:rFonts w:ascii="Times New Roman" w:hAnsi="Times New Roman" w:cs="Times New Roman"/>
                <w:lang w:val="en"/>
              </w:rPr>
              <w:t xml:space="preserve"> on creating and collecting earthquake education resources that can be used by the global Persian-speaking community</w:t>
            </w:r>
          </w:p>
        </w:tc>
        <w:tc>
          <w:tcPr>
            <w:tcW w:w="3188" w:type="dxa"/>
            <w:vAlign w:val="center"/>
          </w:tcPr>
          <w:p w:rsidR="008D2D4A" w:rsidRPr="003203BC" w:rsidRDefault="00F505E0" w:rsidP="00832819">
            <w:pPr>
              <w:jc w:val="center"/>
              <w:rPr>
                <w:rFonts w:ascii="Times New Roman" w:hAnsi="Times New Roman" w:cs="Times New Roman"/>
              </w:rPr>
            </w:pPr>
            <w:hyperlink r:id="rId37" w:history="1">
              <w:r w:rsidR="008D2D4A" w:rsidRPr="00D874DB">
                <w:rPr>
                  <w:rStyle w:val="Hyperlink"/>
                  <w:rFonts w:ascii="Times New Roman" w:hAnsi="Times New Roman" w:cs="Times New Roman"/>
                  <w:lang w:val="en"/>
                </w:rPr>
                <w:t>http://www.parsquake.org/</w:t>
              </w:r>
            </w:hyperlink>
          </w:p>
        </w:tc>
      </w:tr>
      <w:tr w:rsidR="008D2D4A" w:rsidRPr="003203BC" w:rsidTr="00832819">
        <w:trPr>
          <w:trHeight w:val="147"/>
        </w:trPr>
        <w:tc>
          <w:tcPr>
            <w:tcW w:w="1278" w:type="dxa"/>
            <w:vAlign w:val="center"/>
          </w:tcPr>
          <w:p w:rsidR="008D2D4A" w:rsidRPr="003203BC" w:rsidRDefault="008D2D4A" w:rsidP="00832819">
            <w:pPr>
              <w:jc w:val="center"/>
              <w:rPr>
                <w:rFonts w:ascii="Times New Roman" w:hAnsi="Times New Roman" w:cs="Times New Roman"/>
              </w:rPr>
            </w:pPr>
            <w:proofErr w:type="spellStart"/>
            <w:r w:rsidRPr="003203BC">
              <w:rPr>
                <w:rFonts w:ascii="Times New Roman" w:hAnsi="Times New Roman" w:cs="Times New Roman"/>
                <w:lang w:val="en"/>
              </w:rPr>
              <w:t>Periperi</w:t>
            </w:r>
            <w:proofErr w:type="spellEnd"/>
            <w:r w:rsidRPr="003203BC">
              <w:rPr>
                <w:rFonts w:ascii="Times New Roman" w:hAnsi="Times New Roman" w:cs="Times New Roman"/>
                <w:lang w:val="en"/>
              </w:rPr>
              <w:t xml:space="preserve"> U</w:t>
            </w:r>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3203BC" w:rsidRDefault="008D2D4A" w:rsidP="00832819">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lang w:val="en"/>
              </w:rPr>
              <w:t>A</w:t>
            </w:r>
            <w:r w:rsidRPr="003203BC">
              <w:rPr>
                <w:rFonts w:ascii="Times New Roman" w:hAnsi="Times New Roman" w:cs="Times New Roman"/>
                <w:lang w:val="en"/>
              </w:rPr>
              <w:t xml:space="preserve"> platform for university partnership to reduce disaster risks in Africa</w:t>
            </w:r>
          </w:p>
        </w:tc>
        <w:tc>
          <w:tcPr>
            <w:tcW w:w="3188" w:type="dxa"/>
            <w:vAlign w:val="center"/>
          </w:tcPr>
          <w:p w:rsidR="008D2D4A" w:rsidRPr="003203BC" w:rsidRDefault="00F505E0" w:rsidP="00832819">
            <w:pPr>
              <w:jc w:val="center"/>
              <w:rPr>
                <w:rFonts w:ascii="Times New Roman" w:hAnsi="Times New Roman" w:cs="Times New Roman"/>
                <w:lang w:val="en"/>
              </w:rPr>
            </w:pPr>
            <w:hyperlink r:id="rId38" w:history="1">
              <w:r w:rsidR="008D2D4A" w:rsidRPr="00D874DB">
                <w:rPr>
                  <w:rStyle w:val="Hyperlink"/>
                  <w:rFonts w:ascii="Times New Roman" w:hAnsi="Times New Roman" w:cs="Times New Roman"/>
                  <w:lang w:val="en"/>
                </w:rPr>
                <w:t>http://riskreductionafrica.org/en/rra-ddr-per/rra-whatisperiperi</w:t>
              </w:r>
            </w:hyperlink>
          </w:p>
        </w:tc>
      </w:tr>
      <w:tr w:rsidR="008D2D4A" w:rsidRPr="003203BC" w:rsidTr="00832819">
        <w:trPr>
          <w:trHeight w:val="147"/>
        </w:trPr>
        <w:tc>
          <w:tcPr>
            <w:tcW w:w="1278"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lang w:val="en"/>
              </w:rPr>
              <w:t>Global Alliance for DRR and Resilience in the Education Sector</w:t>
            </w:r>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3203BC" w:rsidRDefault="008D2D4A" w:rsidP="00832819">
            <w:pPr>
              <w:rPr>
                <w:rFonts w:ascii="Times New Roman" w:hAnsi="Times New Roman" w:cs="Times New Roman"/>
              </w:rPr>
            </w:pPr>
            <w:proofErr w:type="spellStart"/>
            <w:r>
              <w:rPr>
                <w:rFonts w:ascii="Times New Roman" w:hAnsi="Times New Roman" w:cs="Times New Roman"/>
              </w:rPr>
              <w:t>T</w:t>
            </w:r>
            <w:r w:rsidRPr="003203BC">
              <w:rPr>
                <w:rFonts w:ascii="Times New Roman" w:hAnsi="Times New Roman" w:cs="Times New Roman"/>
                <w:lang w:val="en"/>
              </w:rPr>
              <w:t>o</w:t>
            </w:r>
            <w:proofErr w:type="spellEnd"/>
            <w:r w:rsidRPr="003203BC">
              <w:rPr>
                <w:rFonts w:ascii="Times New Roman" w:hAnsi="Times New Roman" w:cs="Times New Roman"/>
                <w:lang w:val="en"/>
              </w:rPr>
              <w:t xml:space="preserve"> strengthen global coordination, knowledge sharing, and advocacy on disaster risk reduction (DRR) and education</w:t>
            </w:r>
          </w:p>
        </w:tc>
        <w:tc>
          <w:tcPr>
            <w:tcW w:w="3188" w:type="dxa"/>
            <w:vAlign w:val="center"/>
          </w:tcPr>
          <w:p w:rsidR="008D2D4A" w:rsidRPr="003203BC" w:rsidRDefault="008D2D4A" w:rsidP="00832819">
            <w:pPr>
              <w:jc w:val="center"/>
              <w:rPr>
                <w:rFonts w:ascii="Times New Roman" w:hAnsi="Times New Roman" w:cs="Times New Roman"/>
              </w:rPr>
            </w:pPr>
          </w:p>
        </w:tc>
      </w:tr>
      <w:tr w:rsidR="008D2D4A" w:rsidRPr="003203BC" w:rsidTr="00832819">
        <w:trPr>
          <w:trHeight w:val="147"/>
        </w:trPr>
        <w:tc>
          <w:tcPr>
            <w:tcW w:w="1278"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lang w:val="en"/>
              </w:rPr>
              <w:t>Confined Masonry Network</w:t>
            </w:r>
          </w:p>
        </w:tc>
        <w:tc>
          <w:tcPr>
            <w:tcW w:w="1170"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rPr>
              <w:t>Structural Safety/ Building Codes</w:t>
            </w:r>
          </w:p>
        </w:tc>
        <w:tc>
          <w:tcPr>
            <w:tcW w:w="2880" w:type="dxa"/>
            <w:vAlign w:val="center"/>
          </w:tcPr>
          <w:p w:rsidR="008D2D4A" w:rsidRPr="003203BC" w:rsidRDefault="008D2D4A" w:rsidP="00832819">
            <w:pPr>
              <w:rPr>
                <w:rFonts w:ascii="Times New Roman" w:hAnsi="Times New Roman" w:cs="Times New Roman"/>
              </w:rPr>
            </w:pPr>
            <w:r w:rsidRPr="003203BC">
              <w:rPr>
                <w:rFonts w:ascii="Times New Roman" w:hAnsi="Times New Roman" w:cs="Times New Roman"/>
                <w:lang w:val="en"/>
              </w:rPr>
              <w:t>- Improving the design and construction quality of confined masonry in areas where it is currently used</w:t>
            </w:r>
            <w:proofErr w:type="gramStart"/>
            <w:r w:rsidRPr="003203BC">
              <w:rPr>
                <w:rFonts w:ascii="Times New Roman" w:hAnsi="Times New Roman" w:cs="Times New Roman"/>
                <w:lang w:val="en"/>
              </w:rPr>
              <w:t>;</w:t>
            </w:r>
            <w:proofErr w:type="gramEnd"/>
            <w:r w:rsidRPr="003203BC">
              <w:rPr>
                <w:rFonts w:ascii="Times New Roman" w:hAnsi="Times New Roman" w:cs="Times New Roman"/>
                <w:lang w:val="en"/>
              </w:rPr>
              <w:br/>
              <w:t>- Introducing confined masonry construction in regions where it can reduce seismic risks.</w:t>
            </w:r>
          </w:p>
        </w:tc>
        <w:tc>
          <w:tcPr>
            <w:tcW w:w="3188" w:type="dxa"/>
            <w:vAlign w:val="center"/>
          </w:tcPr>
          <w:p w:rsidR="008D2D4A" w:rsidRPr="003203BC" w:rsidRDefault="00F505E0" w:rsidP="00832819">
            <w:pPr>
              <w:jc w:val="center"/>
              <w:rPr>
                <w:rFonts w:ascii="Times New Roman" w:hAnsi="Times New Roman" w:cs="Times New Roman"/>
              </w:rPr>
            </w:pPr>
            <w:hyperlink r:id="rId39" w:history="1">
              <w:r w:rsidR="008D2D4A" w:rsidRPr="00D874DB">
                <w:rPr>
                  <w:rStyle w:val="Hyperlink"/>
                  <w:rFonts w:ascii="Times New Roman" w:hAnsi="Times New Roman" w:cs="Times New Roman"/>
                  <w:lang w:val="en"/>
                </w:rPr>
                <w:t>http://www.confinedmasonry.org/</w:t>
              </w:r>
            </w:hyperlink>
          </w:p>
        </w:tc>
      </w:tr>
      <w:tr w:rsidR="008D2D4A" w:rsidRPr="003203BC" w:rsidTr="00832819">
        <w:trPr>
          <w:trHeight w:val="147"/>
        </w:trPr>
        <w:tc>
          <w:tcPr>
            <w:tcW w:w="1278"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lang w:val="en"/>
              </w:rPr>
              <w:t>Green Recovery and Reconstruction Toolkit (</w:t>
            </w:r>
            <w:proofErr w:type="spellStart"/>
            <w:r w:rsidRPr="003203BC">
              <w:rPr>
                <w:rFonts w:ascii="Times New Roman" w:hAnsi="Times New Roman" w:cs="Times New Roman"/>
                <w:lang w:val="en"/>
              </w:rPr>
              <w:t>GRRT</w:t>
            </w:r>
            <w:proofErr w:type="spellEnd"/>
            <w:r w:rsidRPr="003203BC">
              <w:rPr>
                <w:rFonts w:ascii="Times New Roman" w:hAnsi="Times New Roman" w:cs="Times New Roman"/>
                <w:lang w:val="en"/>
              </w:rPr>
              <w:t xml:space="preserve">) </w:t>
            </w:r>
            <w:proofErr w:type="spellStart"/>
            <w:r w:rsidRPr="003203BC">
              <w:rPr>
                <w:rFonts w:ascii="Times New Roman" w:hAnsi="Times New Roman" w:cs="Times New Roman"/>
                <w:lang w:val="en"/>
              </w:rPr>
              <w:t>CoP</w:t>
            </w:r>
            <w:proofErr w:type="spellEnd"/>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3203BC" w:rsidRDefault="008D2D4A" w:rsidP="00832819">
            <w:pPr>
              <w:rPr>
                <w:rFonts w:ascii="Times New Roman" w:hAnsi="Times New Roman" w:cs="Times New Roman"/>
              </w:rPr>
            </w:pPr>
            <w:r>
              <w:rPr>
                <w:rFonts w:ascii="Times New Roman" w:hAnsi="Times New Roman" w:cs="Times New Roman"/>
                <w:lang w:val="en"/>
              </w:rPr>
              <w:t>A</w:t>
            </w:r>
            <w:r w:rsidRPr="003203BC">
              <w:rPr>
                <w:rFonts w:ascii="Times New Roman" w:hAnsi="Times New Roman" w:cs="Times New Roman"/>
                <w:lang w:val="en"/>
              </w:rPr>
              <w:t xml:space="preserve"> training program designed to increase awareness and knowledge of environmentally sustainable disaster response approaches</w:t>
            </w:r>
          </w:p>
        </w:tc>
        <w:tc>
          <w:tcPr>
            <w:tcW w:w="3188" w:type="dxa"/>
            <w:vAlign w:val="center"/>
          </w:tcPr>
          <w:p w:rsidR="008D2D4A" w:rsidRPr="003203BC" w:rsidRDefault="00F505E0" w:rsidP="00832819">
            <w:pPr>
              <w:jc w:val="center"/>
              <w:rPr>
                <w:rFonts w:ascii="Times New Roman" w:hAnsi="Times New Roman" w:cs="Times New Roman"/>
              </w:rPr>
            </w:pPr>
            <w:hyperlink r:id="rId40" w:history="1">
              <w:r w:rsidR="008D2D4A" w:rsidRPr="00D874DB">
                <w:rPr>
                  <w:rStyle w:val="Hyperlink"/>
                  <w:rFonts w:ascii="Times New Roman" w:hAnsi="Times New Roman" w:cs="Times New Roman"/>
                  <w:lang w:val="en"/>
                </w:rPr>
                <w:t>http://green-recovery.org</w:t>
              </w:r>
            </w:hyperlink>
          </w:p>
        </w:tc>
      </w:tr>
      <w:tr w:rsidR="008D2D4A" w:rsidRPr="003203BC" w:rsidTr="00832819">
        <w:trPr>
          <w:trHeight w:val="147"/>
        </w:trPr>
        <w:tc>
          <w:tcPr>
            <w:tcW w:w="1278" w:type="dxa"/>
            <w:vAlign w:val="center"/>
          </w:tcPr>
          <w:p w:rsidR="008D2D4A" w:rsidRPr="003203BC" w:rsidRDefault="008D2D4A" w:rsidP="00832819">
            <w:pPr>
              <w:jc w:val="center"/>
              <w:rPr>
                <w:rFonts w:ascii="Times New Roman" w:hAnsi="Times New Roman" w:cs="Times New Roman"/>
                <w:lang w:val="en"/>
              </w:rPr>
            </w:pPr>
            <w:r w:rsidRPr="003203BC">
              <w:rPr>
                <w:rFonts w:ascii="Times New Roman" w:hAnsi="Times New Roman" w:cs="Times New Roman"/>
                <w:lang w:val="en"/>
              </w:rPr>
              <w:t>Earthquake Engineering Research Institute (</w:t>
            </w:r>
            <w:proofErr w:type="spellStart"/>
            <w:r w:rsidRPr="003203BC">
              <w:rPr>
                <w:rFonts w:ascii="Times New Roman" w:hAnsi="Times New Roman" w:cs="Times New Roman"/>
                <w:lang w:val="en"/>
              </w:rPr>
              <w:t>EERI</w:t>
            </w:r>
            <w:proofErr w:type="spellEnd"/>
            <w:r w:rsidRPr="003203BC">
              <w:rPr>
                <w:rFonts w:ascii="Times New Roman" w:hAnsi="Times New Roman" w:cs="Times New Roman"/>
                <w:lang w:val="en"/>
              </w:rPr>
              <w:t>)</w:t>
            </w:r>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3203BC" w:rsidRDefault="008D2D4A" w:rsidP="00832819">
            <w:pPr>
              <w:rPr>
                <w:rFonts w:ascii="Times New Roman" w:hAnsi="Times New Roman" w:cs="Times New Roman"/>
                <w:lang w:val="en"/>
              </w:rPr>
            </w:pPr>
            <w:r>
              <w:rPr>
                <w:rFonts w:ascii="Times New Roman" w:hAnsi="Times New Roman" w:cs="Times New Roman"/>
                <w:lang w:val="en"/>
              </w:rPr>
              <w:t>A</w:t>
            </w:r>
            <w:r w:rsidRPr="003203BC">
              <w:rPr>
                <w:rFonts w:ascii="Times New Roman" w:hAnsi="Times New Roman" w:cs="Times New Roman"/>
                <w:lang w:val="en"/>
              </w:rPr>
              <w:t xml:space="preserve"> national, non-profit, technical society of engineers, geoscientists, architects, planners, public officials, and social scientists, including researchers, practicing professionals, educators, government officials, and building code regulators. </w:t>
            </w:r>
            <w:proofErr w:type="spellStart"/>
            <w:r w:rsidRPr="003203BC">
              <w:rPr>
                <w:rFonts w:ascii="Times New Roman" w:hAnsi="Times New Roman" w:cs="Times New Roman"/>
                <w:lang w:val="en"/>
              </w:rPr>
              <w:t>EERI</w:t>
            </w:r>
            <w:proofErr w:type="spellEnd"/>
            <w:r w:rsidRPr="003203BC">
              <w:rPr>
                <w:rFonts w:ascii="Times New Roman" w:hAnsi="Times New Roman" w:cs="Times New Roman"/>
                <w:lang w:val="en"/>
              </w:rPr>
              <w:t xml:space="preserve"> aims to reduce earthquake risk by advancing the science and pra</w:t>
            </w:r>
            <w:r>
              <w:rPr>
                <w:rFonts w:ascii="Times New Roman" w:hAnsi="Times New Roman" w:cs="Times New Roman"/>
                <w:lang w:val="en"/>
              </w:rPr>
              <w:t xml:space="preserve">ctice of </w:t>
            </w:r>
            <w:r>
              <w:rPr>
                <w:rFonts w:ascii="Times New Roman" w:hAnsi="Times New Roman" w:cs="Times New Roman"/>
                <w:lang w:val="en"/>
              </w:rPr>
              <w:lastRenderedPageBreak/>
              <w:t>earthquake engineering</w:t>
            </w:r>
            <w:r w:rsidRPr="003203BC">
              <w:rPr>
                <w:rFonts w:ascii="Times New Roman" w:hAnsi="Times New Roman" w:cs="Times New Roman"/>
                <w:lang w:val="en"/>
              </w:rPr>
              <w:t>.</w:t>
            </w:r>
          </w:p>
        </w:tc>
        <w:tc>
          <w:tcPr>
            <w:tcW w:w="3188" w:type="dxa"/>
            <w:vAlign w:val="center"/>
          </w:tcPr>
          <w:p w:rsidR="008D2D4A" w:rsidRPr="003203BC" w:rsidRDefault="00F505E0" w:rsidP="00832819">
            <w:pPr>
              <w:jc w:val="center"/>
              <w:rPr>
                <w:rFonts w:ascii="Times New Roman" w:hAnsi="Times New Roman" w:cs="Times New Roman"/>
              </w:rPr>
            </w:pPr>
            <w:hyperlink r:id="rId41" w:history="1">
              <w:r w:rsidR="008D2D4A" w:rsidRPr="00D874DB">
                <w:rPr>
                  <w:rStyle w:val="Hyperlink"/>
                  <w:rFonts w:ascii="Times New Roman" w:hAnsi="Times New Roman" w:cs="Times New Roman"/>
                  <w:lang w:val="en"/>
                </w:rPr>
                <w:t>http://www.eeri.org</w:t>
              </w:r>
            </w:hyperlink>
          </w:p>
        </w:tc>
      </w:tr>
      <w:tr w:rsidR="008D2D4A" w:rsidRPr="003203BC" w:rsidTr="00832819">
        <w:trPr>
          <w:trHeight w:val="147"/>
        </w:trPr>
        <w:tc>
          <w:tcPr>
            <w:tcW w:w="1278" w:type="dxa"/>
            <w:vAlign w:val="center"/>
          </w:tcPr>
          <w:p w:rsidR="008D2D4A" w:rsidRPr="003203BC" w:rsidRDefault="008D2D4A" w:rsidP="00832819">
            <w:pPr>
              <w:jc w:val="center"/>
              <w:rPr>
                <w:rFonts w:ascii="Times New Roman" w:hAnsi="Times New Roman" w:cs="Times New Roman"/>
                <w:lang w:val="en"/>
              </w:rPr>
            </w:pPr>
            <w:r w:rsidRPr="003203BC">
              <w:rPr>
                <w:rFonts w:ascii="Times New Roman" w:hAnsi="Times New Roman" w:cs="Times New Roman"/>
                <w:lang w:val="en"/>
              </w:rPr>
              <w:lastRenderedPageBreak/>
              <w:t>Japan International Cooperation Agency (</w:t>
            </w:r>
            <w:proofErr w:type="spellStart"/>
            <w:r w:rsidRPr="003203BC">
              <w:rPr>
                <w:rFonts w:ascii="Times New Roman" w:hAnsi="Times New Roman" w:cs="Times New Roman"/>
                <w:lang w:val="en"/>
              </w:rPr>
              <w:t>JICA</w:t>
            </w:r>
            <w:proofErr w:type="spellEnd"/>
            <w:r w:rsidRPr="003203BC">
              <w:rPr>
                <w:rFonts w:ascii="Times New Roman" w:hAnsi="Times New Roman" w:cs="Times New Roman"/>
                <w:lang w:val="en"/>
              </w:rPr>
              <w:t>)</w:t>
            </w:r>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3203BC" w:rsidRDefault="008D2D4A" w:rsidP="00832819">
            <w:pPr>
              <w:rPr>
                <w:rFonts w:ascii="Times New Roman" w:hAnsi="Times New Roman" w:cs="Times New Roman"/>
                <w:lang w:val="en"/>
              </w:rPr>
            </w:pPr>
            <w:proofErr w:type="gramStart"/>
            <w:r>
              <w:rPr>
                <w:rFonts w:ascii="Times New Roman" w:hAnsi="Times New Roman" w:cs="Times New Roman"/>
                <w:lang w:val="en"/>
              </w:rPr>
              <w:t>A</w:t>
            </w:r>
            <w:r w:rsidRPr="003203BC">
              <w:rPr>
                <w:rFonts w:ascii="Times New Roman" w:hAnsi="Times New Roman" w:cs="Times New Roman"/>
                <w:lang w:val="en"/>
              </w:rPr>
              <w:t>n implementation agency for technical cooperation of Japan's official development assistance (ODA).</w:t>
            </w:r>
            <w:proofErr w:type="gramEnd"/>
            <w:r w:rsidRPr="003203BC">
              <w:rPr>
                <w:rFonts w:ascii="Times New Roman" w:hAnsi="Times New Roman" w:cs="Times New Roman"/>
                <w:lang w:val="en"/>
              </w:rPr>
              <w:t xml:space="preserve"> Its aim is to contribute to the socioeconomic development or the reconstruction of developing countries. </w:t>
            </w:r>
          </w:p>
        </w:tc>
        <w:tc>
          <w:tcPr>
            <w:tcW w:w="3188" w:type="dxa"/>
            <w:vAlign w:val="center"/>
          </w:tcPr>
          <w:p w:rsidR="008D2D4A" w:rsidRPr="003203BC" w:rsidRDefault="00F505E0" w:rsidP="00832819">
            <w:pPr>
              <w:jc w:val="center"/>
              <w:rPr>
                <w:rFonts w:ascii="Times New Roman" w:hAnsi="Times New Roman" w:cs="Times New Roman"/>
                <w:lang w:val="en"/>
              </w:rPr>
            </w:pPr>
            <w:hyperlink r:id="rId42" w:history="1">
              <w:r w:rsidR="008D2D4A" w:rsidRPr="00D874DB">
                <w:rPr>
                  <w:rStyle w:val="Hyperlink"/>
                  <w:rFonts w:ascii="Times New Roman" w:hAnsi="Times New Roman" w:cs="Times New Roman"/>
                  <w:lang w:val="en"/>
                </w:rPr>
                <w:t>http://www.jica.go.jp/english/</w:t>
              </w:r>
            </w:hyperlink>
          </w:p>
        </w:tc>
      </w:tr>
      <w:tr w:rsidR="008D2D4A" w:rsidRPr="003203BC" w:rsidTr="00832819">
        <w:trPr>
          <w:trHeight w:val="2744"/>
        </w:trPr>
        <w:tc>
          <w:tcPr>
            <w:tcW w:w="1278"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lang w:val="en"/>
              </w:rPr>
              <w:t>LinkedIn group on Landscape Architects for Disaster Reduction and Response (</w:t>
            </w:r>
            <w:proofErr w:type="spellStart"/>
            <w:r w:rsidRPr="003203BC">
              <w:rPr>
                <w:rFonts w:ascii="Times New Roman" w:hAnsi="Times New Roman" w:cs="Times New Roman"/>
                <w:lang w:val="en"/>
              </w:rPr>
              <w:t>LADRR</w:t>
            </w:r>
            <w:proofErr w:type="spellEnd"/>
            <w:r w:rsidRPr="003203BC">
              <w:rPr>
                <w:rFonts w:ascii="Times New Roman" w:hAnsi="Times New Roman" w:cs="Times New Roman"/>
                <w:lang w:val="en"/>
              </w:rPr>
              <w:t>)</w:t>
            </w:r>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3203BC" w:rsidRDefault="008D2D4A" w:rsidP="00832819">
            <w:pPr>
              <w:rPr>
                <w:rStyle w:val="title4"/>
                <w:rFonts w:ascii="Times New Roman" w:hAnsi="Times New Roman" w:cs="Times New Roman"/>
                <w:b w:val="0"/>
                <w:lang w:val="en"/>
              </w:rPr>
            </w:pPr>
            <w:r>
              <w:rPr>
                <w:rFonts w:ascii="Times New Roman" w:hAnsi="Times New Roman" w:cs="Times New Roman"/>
              </w:rPr>
              <w:t>A</w:t>
            </w:r>
            <w:r w:rsidRPr="003203BC">
              <w:rPr>
                <w:rFonts w:ascii="Times New Roman" w:hAnsi="Times New Roman" w:cs="Times New Roman"/>
                <w:lang w:val="en"/>
              </w:rPr>
              <w:t>n open special interest group created for LinkedIn to promote the position of landscape architects and other green professionals in disaster (risk) management.</w:t>
            </w:r>
          </w:p>
          <w:p w:rsidR="008D2D4A" w:rsidRPr="003203BC" w:rsidRDefault="008D2D4A" w:rsidP="00832819">
            <w:pPr>
              <w:rPr>
                <w:rFonts w:ascii="Times New Roman" w:hAnsi="Times New Roman" w:cs="Times New Roman"/>
              </w:rPr>
            </w:pPr>
          </w:p>
        </w:tc>
        <w:tc>
          <w:tcPr>
            <w:tcW w:w="3188" w:type="dxa"/>
            <w:vAlign w:val="center"/>
          </w:tcPr>
          <w:p w:rsidR="008D2D4A" w:rsidRPr="003203BC" w:rsidRDefault="00F505E0" w:rsidP="00832819">
            <w:pPr>
              <w:jc w:val="center"/>
              <w:rPr>
                <w:rFonts w:ascii="Times New Roman" w:hAnsi="Times New Roman" w:cs="Times New Roman"/>
                <w:lang w:val="en"/>
              </w:rPr>
            </w:pPr>
            <w:hyperlink r:id="rId43" w:history="1">
              <w:r w:rsidR="008D2D4A" w:rsidRPr="00D874DB">
                <w:rPr>
                  <w:rStyle w:val="Hyperlink"/>
                  <w:rFonts w:ascii="Times New Roman" w:hAnsi="Times New Roman" w:cs="Times New Roman"/>
                  <w:lang w:val="en"/>
                </w:rPr>
                <w:t>https://www.linkedin.com/groups/Landscape-Architects-Disaster-Reduction-Response-4079228</w:t>
              </w:r>
            </w:hyperlink>
          </w:p>
        </w:tc>
      </w:tr>
      <w:tr w:rsidR="008D2D4A" w:rsidRPr="003203BC" w:rsidTr="00832819">
        <w:trPr>
          <w:trHeight w:val="147"/>
        </w:trPr>
        <w:tc>
          <w:tcPr>
            <w:tcW w:w="1278" w:type="dxa"/>
            <w:vAlign w:val="center"/>
          </w:tcPr>
          <w:p w:rsidR="008D2D4A" w:rsidRPr="003203BC" w:rsidRDefault="008D2D4A" w:rsidP="00832819">
            <w:pPr>
              <w:jc w:val="center"/>
              <w:rPr>
                <w:rFonts w:ascii="Times New Roman" w:hAnsi="Times New Roman" w:cs="Times New Roman"/>
                <w:lang w:val="en"/>
              </w:rPr>
            </w:pPr>
          </w:p>
          <w:p w:rsidR="008D2D4A" w:rsidRPr="003203BC" w:rsidRDefault="008D2D4A" w:rsidP="00832819">
            <w:pPr>
              <w:jc w:val="center"/>
              <w:rPr>
                <w:rFonts w:ascii="Times New Roman" w:hAnsi="Times New Roman" w:cs="Times New Roman"/>
                <w:bCs/>
                <w:lang w:val="en"/>
              </w:rPr>
            </w:pPr>
            <w:r w:rsidRPr="003203BC">
              <w:rPr>
                <w:rFonts w:ascii="Times New Roman" w:hAnsi="Times New Roman" w:cs="Times New Roman"/>
                <w:bCs/>
                <w:lang w:val="en"/>
              </w:rPr>
              <w:t xml:space="preserve">Making Cities Resilient: World disaster reduction campaign </w:t>
            </w:r>
          </w:p>
          <w:p w:rsidR="008D2D4A" w:rsidRPr="003203BC" w:rsidRDefault="008D2D4A" w:rsidP="00832819">
            <w:pPr>
              <w:jc w:val="center"/>
              <w:rPr>
                <w:rFonts w:ascii="Times New Roman" w:hAnsi="Times New Roman" w:cs="Times New Roman"/>
                <w:lang w:val="en"/>
              </w:rPr>
            </w:pPr>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3203BC" w:rsidRDefault="008D2D4A" w:rsidP="00832819">
            <w:pPr>
              <w:rPr>
                <w:rFonts w:ascii="Times New Roman" w:hAnsi="Times New Roman" w:cs="Times New Roman"/>
              </w:rPr>
            </w:pPr>
          </w:p>
        </w:tc>
        <w:tc>
          <w:tcPr>
            <w:tcW w:w="3188" w:type="dxa"/>
            <w:vAlign w:val="center"/>
          </w:tcPr>
          <w:p w:rsidR="008D2D4A" w:rsidRDefault="00F505E0" w:rsidP="00832819">
            <w:pPr>
              <w:jc w:val="center"/>
              <w:rPr>
                <w:rFonts w:ascii="Times New Roman" w:hAnsi="Times New Roman" w:cs="Times New Roman"/>
              </w:rPr>
            </w:pPr>
            <w:hyperlink r:id="rId44" w:history="1">
              <w:r w:rsidR="008D2D4A" w:rsidRPr="00B94883">
                <w:rPr>
                  <w:rStyle w:val="Hyperlink"/>
                  <w:rFonts w:ascii="Times New Roman" w:hAnsi="Times New Roman" w:cs="Times New Roman"/>
                </w:rPr>
                <w:t>https://www.unisdr.org/we/campaign/cities</w:t>
              </w:r>
            </w:hyperlink>
          </w:p>
          <w:p w:rsidR="008D2D4A" w:rsidRPr="003203BC" w:rsidRDefault="008D2D4A" w:rsidP="00832819">
            <w:pPr>
              <w:jc w:val="center"/>
              <w:rPr>
                <w:rFonts w:ascii="Times New Roman" w:hAnsi="Times New Roman" w:cs="Times New Roman"/>
              </w:rPr>
            </w:pPr>
          </w:p>
        </w:tc>
      </w:tr>
      <w:tr w:rsidR="008D2D4A" w:rsidRPr="003203BC" w:rsidTr="00832819">
        <w:trPr>
          <w:trHeight w:val="147"/>
        </w:trPr>
        <w:tc>
          <w:tcPr>
            <w:tcW w:w="1278"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lang w:val="en"/>
              </w:rPr>
              <w:t>Smart Growth Network (USA)</w:t>
            </w:r>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0457FB" w:rsidRDefault="008D2D4A" w:rsidP="00832819">
            <w:pPr>
              <w:rPr>
                <w:rFonts w:ascii="Times New Roman" w:hAnsi="Times New Roman" w:cs="Times New Roman"/>
                <w:lang w:val="en"/>
              </w:rPr>
            </w:pPr>
            <w:r>
              <w:rPr>
                <w:rFonts w:ascii="Times New Roman" w:hAnsi="Times New Roman" w:cs="Times New Roman"/>
                <w:lang w:val="en"/>
              </w:rPr>
              <w:t>A forum for</w:t>
            </w:r>
            <w:proofErr w:type="gramStart"/>
            <w:r>
              <w:rPr>
                <w:rFonts w:ascii="Times New Roman" w:hAnsi="Times New Roman" w:cs="Times New Roman"/>
                <w:lang w:val="en"/>
              </w:rPr>
              <w:t>:</w:t>
            </w:r>
            <w:proofErr w:type="gramEnd"/>
            <w:r>
              <w:rPr>
                <w:rFonts w:ascii="Times New Roman" w:hAnsi="Times New Roman" w:cs="Times New Roman"/>
                <w:lang w:val="en"/>
              </w:rPr>
              <w:br/>
              <w:t>-</w:t>
            </w:r>
            <w:r w:rsidRPr="003203BC">
              <w:rPr>
                <w:rFonts w:ascii="Times New Roman" w:hAnsi="Times New Roman" w:cs="Times New Roman"/>
                <w:lang w:val="en"/>
              </w:rPr>
              <w:t xml:space="preserve"> Raising public awareness of how growth can impr</w:t>
            </w:r>
            <w:r>
              <w:rPr>
                <w:rFonts w:ascii="Times New Roman" w:hAnsi="Times New Roman" w:cs="Times New Roman"/>
                <w:lang w:val="en"/>
              </w:rPr>
              <w:t>ove community quality of life;</w:t>
            </w:r>
            <w:r>
              <w:rPr>
                <w:rFonts w:ascii="Times New Roman" w:hAnsi="Times New Roman" w:cs="Times New Roman"/>
                <w:lang w:val="en"/>
              </w:rPr>
              <w:br/>
              <w:t>-</w:t>
            </w:r>
            <w:r w:rsidRPr="003203BC">
              <w:rPr>
                <w:rFonts w:ascii="Times New Roman" w:hAnsi="Times New Roman" w:cs="Times New Roman"/>
                <w:lang w:val="en"/>
              </w:rPr>
              <w:t xml:space="preserve"> Promotin</w:t>
            </w:r>
            <w:r>
              <w:rPr>
                <w:rFonts w:ascii="Times New Roman" w:hAnsi="Times New Roman" w:cs="Times New Roman"/>
                <w:lang w:val="en"/>
              </w:rPr>
              <w:t>g smart growth best practices;</w:t>
            </w:r>
            <w:r>
              <w:rPr>
                <w:rFonts w:ascii="Times New Roman" w:hAnsi="Times New Roman" w:cs="Times New Roman"/>
                <w:lang w:val="en"/>
              </w:rPr>
              <w:br/>
              <w:t>-</w:t>
            </w:r>
            <w:r w:rsidRPr="003203BC">
              <w:rPr>
                <w:rFonts w:ascii="Times New Roman" w:hAnsi="Times New Roman" w:cs="Times New Roman"/>
                <w:lang w:val="en"/>
              </w:rPr>
              <w:t xml:space="preserve"> Developing and sharing information, innovative policies, tools and </w:t>
            </w:r>
            <w:r>
              <w:rPr>
                <w:rFonts w:ascii="Times New Roman" w:hAnsi="Times New Roman" w:cs="Times New Roman"/>
                <w:lang w:val="en"/>
              </w:rPr>
              <w:t>ideas;</w:t>
            </w:r>
            <w:r>
              <w:rPr>
                <w:rFonts w:ascii="Times New Roman" w:hAnsi="Times New Roman" w:cs="Times New Roman"/>
                <w:lang w:val="en"/>
              </w:rPr>
              <w:br/>
              <w:t>-</w:t>
            </w:r>
            <w:r w:rsidRPr="003203BC">
              <w:rPr>
                <w:rFonts w:ascii="Times New Roman" w:hAnsi="Times New Roman" w:cs="Times New Roman"/>
                <w:lang w:val="en"/>
              </w:rPr>
              <w:t xml:space="preserve"> Cultivating strategies to address barriers to and advance opportunities for smart growth.</w:t>
            </w:r>
          </w:p>
        </w:tc>
        <w:tc>
          <w:tcPr>
            <w:tcW w:w="3188" w:type="dxa"/>
            <w:vAlign w:val="center"/>
          </w:tcPr>
          <w:p w:rsidR="008D2D4A" w:rsidRPr="003203BC" w:rsidRDefault="00F505E0" w:rsidP="00832819">
            <w:pPr>
              <w:jc w:val="center"/>
              <w:rPr>
                <w:rFonts w:ascii="Times New Roman" w:hAnsi="Times New Roman" w:cs="Times New Roman"/>
              </w:rPr>
            </w:pPr>
            <w:hyperlink r:id="rId45" w:history="1">
              <w:r w:rsidR="008D2D4A" w:rsidRPr="00D874DB">
                <w:rPr>
                  <w:rStyle w:val="Hyperlink"/>
                  <w:rFonts w:ascii="Times New Roman" w:hAnsi="Times New Roman" w:cs="Times New Roman"/>
                  <w:lang w:val="en"/>
                </w:rPr>
                <w:t>http://www.smartgrowth.org</w:t>
              </w:r>
            </w:hyperlink>
          </w:p>
        </w:tc>
      </w:tr>
      <w:tr w:rsidR="008D2D4A" w:rsidRPr="003203BC" w:rsidTr="00832819">
        <w:trPr>
          <w:trHeight w:val="147"/>
        </w:trPr>
        <w:tc>
          <w:tcPr>
            <w:tcW w:w="1278"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lang w:val="en"/>
              </w:rPr>
              <w:t>Towards a Safer World (</w:t>
            </w:r>
            <w:proofErr w:type="spellStart"/>
            <w:r w:rsidRPr="003203BC">
              <w:rPr>
                <w:rFonts w:ascii="Times New Roman" w:hAnsi="Times New Roman" w:cs="Times New Roman"/>
                <w:lang w:val="en"/>
              </w:rPr>
              <w:t>TASW</w:t>
            </w:r>
            <w:proofErr w:type="spellEnd"/>
            <w:r w:rsidRPr="003203BC">
              <w:rPr>
                <w:rFonts w:ascii="Times New Roman" w:hAnsi="Times New Roman" w:cs="Times New Roman"/>
                <w:lang w:val="en"/>
              </w:rPr>
              <w:t>)</w:t>
            </w:r>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3203BC" w:rsidRDefault="008D2D4A" w:rsidP="00832819">
            <w:pPr>
              <w:rPr>
                <w:rFonts w:ascii="Times New Roman" w:hAnsi="Times New Roman" w:cs="Times New Roman"/>
              </w:rPr>
            </w:pPr>
            <w:proofErr w:type="gramStart"/>
            <w:r>
              <w:rPr>
                <w:rFonts w:ascii="Times New Roman" w:hAnsi="Times New Roman" w:cs="Times New Roman"/>
              </w:rPr>
              <w:t>A</w:t>
            </w:r>
            <w:r w:rsidRPr="003203BC">
              <w:rPr>
                <w:rFonts w:ascii="Times New Roman" w:hAnsi="Times New Roman" w:cs="Times New Roman"/>
                <w:lang w:val="en"/>
              </w:rPr>
              <w:t xml:space="preserve"> multi-stakeholder network of practitioners on whole of society preparedness for pandemics and comparable threats.</w:t>
            </w:r>
            <w:proofErr w:type="gramEnd"/>
          </w:p>
        </w:tc>
        <w:tc>
          <w:tcPr>
            <w:tcW w:w="3188" w:type="dxa"/>
            <w:vAlign w:val="center"/>
          </w:tcPr>
          <w:p w:rsidR="008D2D4A" w:rsidRPr="003203BC" w:rsidRDefault="00F505E0" w:rsidP="00832819">
            <w:pPr>
              <w:jc w:val="center"/>
              <w:rPr>
                <w:rFonts w:ascii="Times New Roman" w:hAnsi="Times New Roman" w:cs="Times New Roman"/>
              </w:rPr>
            </w:pPr>
            <w:hyperlink r:id="rId46" w:history="1">
              <w:r w:rsidR="008D2D4A" w:rsidRPr="00D874DB">
                <w:rPr>
                  <w:rStyle w:val="Hyperlink"/>
                  <w:rFonts w:ascii="Times New Roman" w:hAnsi="Times New Roman" w:cs="Times New Roman"/>
                  <w:lang w:val="en"/>
                </w:rPr>
                <w:t>http://www.towardsasaferworld.org</w:t>
              </w:r>
            </w:hyperlink>
          </w:p>
        </w:tc>
      </w:tr>
      <w:tr w:rsidR="008D2D4A" w:rsidRPr="003203BC" w:rsidTr="00832819">
        <w:trPr>
          <w:trHeight w:val="147"/>
        </w:trPr>
        <w:tc>
          <w:tcPr>
            <w:tcW w:w="1278"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lang w:val="en"/>
              </w:rPr>
              <w:t xml:space="preserve">Italian Banking, Insurance and </w:t>
            </w:r>
            <w:r w:rsidRPr="003203BC">
              <w:rPr>
                <w:rFonts w:ascii="Times New Roman" w:hAnsi="Times New Roman" w:cs="Times New Roman"/>
                <w:lang w:val="en"/>
              </w:rPr>
              <w:lastRenderedPageBreak/>
              <w:t>Finance Federation (</w:t>
            </w:r>
            <w:proofErr w:type="spellStart"/>
            <w:r w:rsidRPr="003203BC">
              <w:rPr>
                <w:rFonts w:ascii="Times New Roman" w:hAnsi="Times New Roman" w:cs="Times New Roman"/>
                <w:lang w:val="en"/>
              </w:rPr>
              <w:t>FeBAF</w:t>
            </w:r>
            <w:proofErr w:type="spellEnd"/>
            <w:r w:rsidRPr="003203BC">
              <w:rPr>
                <w:rFonts w:ascii="Times New Roman" w:hAnsi="Times New Roman" w:cs="Times New Roman"/>
                <w:lang w:val="en"/>
              </w:rPr>
              <w:t>)</w:t>
            </w:r>
          </w:p>
        </w:tc>
        <w:tc>
          <w:tcPr>
            <w:tcW w:w="1170"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rPr>
              <w:lastRenderedPageBreak/>
              <w:t>Insurance</w:t>
            </w:r>
          </w:p>
        </w:tc>
        <w:tc>
          <w:tcPr>
            <w:tcW w:w="2880" w:type="dxa"/>
            <w:vAlign w:val="center"/>
          </w:tcPr>
          <w:p w:rsidR="008D2D4A" w:rsidRPr="003203BC" w:rsidRDefault="008D2D4A" w:rsidP="00832819">
            <w:pPr>
              <w:rPr>
                <w:rFonts w:ascii="Times New Roman" w:hAnsi="Times New Roman" w:cs="Times New Roman"/>
                <w:lang w:val="en"/>
              </w:rPr>
            </w:pPr>
            <w:r>
              <w:rPr>
                <w:rFonts w:ascii="Times New Roman" w:hAnsi="Times New Roman" w:cs="Times New Roman"/>
                <w:lang w:val="en"/>
              </w:rPr>
              <w:t>-</w:t>
            </w:r>
            <w:r w:rsidRPr="003203BC">
              <w:rPr>
                <w:rFonts w:ascii="Times New Roman" w:hAnsi="Times New Roman" w:cs="Times New Roman"/>
                <w:lang w:val="en"/>
              </w:rPr>
              <w:t xml:space="preserve">As Italian Banking, Insurance and Finance Federation, </w:t>
            </w:r>
            <w:proofErr w:type="spellStart"/>
            <w:r w:rsidRPr="003203BC">
              <w:rPr>
                <w:rFonts w:ascii="Times New Roman" w:hAnsi="Times New Roman" w:cs="Times New Roman"/>
                <w:lang w:val="en"/>
              </w:rPr>
              <w:t>FeBAF</w:t>
            </w:r>
            <w:proofErr w:type="spellEnd"/>
            <w:r w:rsidRPr="003203BC">
              <w:rPr>
                <w:rFonts w:ascii="Times New Roman" w:hAnsi="Times New Roman" w:cs="Times New Roman"/>
                <w:lang w:val="en"/>
              </w:rPr>
              <w:t xml:space="preserve"> intends to promote the role of the </w:t>
            </w:r>
            <w:r w:rsidRPr="003203BC">
              <w:rPr>
                <w:rFonts w:ascii="Times New Roman" w:hAnsi="Times New Roman" w:cs="Times New Roman"/>
                <w:lang w:val="en"/>
              </w:rPr>
              <w:lastRenderedPageBreak/>
              <w:t>financial sector in all its components, including the insurance industry, in the area of disaster risk reduction.</w:t>
            </w:r>
          </w:p>
          <w:p w:rsidR="008D2D4A" w:rsidRPr="003203BC" w:rsidRDefault="008D2D4A" w:rsidP="00832819">
            <w:pPr>
              <w:rPr>
                <w:rFonts w:ascii="Times New Roman" w:hAnsi="Times New Roman" w:cs="Times New Roman"/>
                <w:lang w:val="en"/>
              </w:rPr>
            </w:pPr>
            <w:r>
              <w:rPr>
                <w:rFonts w:ascii="Times New Roman" w:hAnsi="Times New Roman" w:cs="Times New Roman"/>
                <w:lang w:val="en"/>
              </w:rPr>
              <w:t>-</w:t>
            </w:r>
            <w:proofErr w:type="spellStart"/>
            <w:r w:rsidRPr="003203BC">
              <w:rPr>
                <w:rFonts w:ascii="Times New Roman" w:hAnsi="Times New Roman" w:cs="Times New Roman"/>
                <w:lang w:val="en"/>
              </w:rPr>
              <w:t>FeBAF</w:t>
            </w:r>
            <w:proofErr w:type="spellEnd"/>
            <w:r w:rsidRPr="003203BC">
              <w:rPr>
                <w:rFonts w:ascii="Times New Roman" w:hAnsi="Times New Roman" w:cs="Times New Roman"/>
                <w:lang w:val="en"/>
              </w:rPr>
              <w:t xml:space="preserve"> will be active particularly at the European Union level, pushing onwards the EU agenda on disaster risk reduction, after the 2013 green paper of the European Commission on the topic.</w:t>
            </w:r>
          </w:p>
        </w:tc>
        <w:tc>
          <w:tcPr>
            <w:tcW w:w="3188" w:type="dxa"/>
            <w:vAlign w:val="center"/>
          </w:tcPr>
          <w:p w:rsidR="008D2D4A" w:rsidRPr="003203BC" w:rsidRDefault="00F505E0" w:rsidP="00832819">
            <w:pPr>
              <w:jc w:val="center"/>
              <w:rPr>
                <w:rFonts w:ascii="Times New Roman" w:hAnsi="Times New Roman" w:cs="Times New Roman"/>
              </w:rPr>
            </w:pPr>
            <w:hyperlink r:id="rId47" w:history="1">
              <w:r w:rsidR="008D2D4A" w:rsidRPr="00D874DB">
                <w:rPr>
                  <w:rStyle w:val="Hyperlink"/>
                  <w:rFonts w:ascii="Times New Roman" w:hAnsi="Times New Roman" w:cs="Times New Roman"/>
                  <w:lang w:val="en"/>
                </w:rPr>
                <w:t>http://www.febaf.it</w:t>
              </w:r>
            </w:hyperlink>
          </w:p>
        </w:tc>
      </w:tr>
      <w:tr w:rsidR="008D2D4A" w:rsidRPr="003203BC" w:rsidTr="00832819">
        <w:trPr>
          <w:trHeight w:val="147"/>
        </w:trPr>
        <w:tc>
          <w:tcPr>
            <w:tcW w:w="1278"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lang w:val="en"/>
              </w:rPr>
              <w:lastRenderedPageBreak/>
              <w:t>Zurich Insurance Group Limited</w:t>
            </w:r>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3203BC" w:rsidRDefault="008D2D4A" w:rsidP="00832819">
            <w:pPr>
              <w:rPr>
                <w:rFonts w:ascii="Times New Roman" w:hAnsi="Times New Roman" w:cs="Times New Roman"/>
              </w:rPr>
            </w:pPr>
            <w:r>
              <w:rPr>
                <w:rFonts w:ascii="Times New Roman" w:hAnsi="Times New Roman" w:cs="Times New Roman"/>
                <w:lang w:val="en"/>
              </w:rPr>
              <w:t>O</w:t>
            </w:r>
            <w:r w:rsidRPr="003203BC">
              <w:rPr>
                <w:rFonts w:ascii="Times New Roman" w:hAnsi="Times New Roman" w:cs="Times New Roman"/>
                <w:lang w:val="en"/>
              </w:rPr>
              <w:t xml:space="preserve">ne of the world’s largest insurance </w:t>
            </w:r>
            <w:proofErr w:type="gramStart"/>
            <w:r w:rsidRPr="003203BC">
              <w:rPr>
                <w:rFonts w:ascii="Times New Roman" w:hAnsi="Times New Roman" w:cs="Times New Roman"/>
                <w:lang w:val="en"/>
              </w:rPr>
              <w:t>groups,</w:t>
            </w:r>
            <w:proofErr w:type="gramEnd"/>
            <w:r w:rsidRPr="003203BC">
              <w:rPr>
                <w:rFonts w:ascii="Times New Roman" w:hAnsi="Times New Roman" w:cs="Times New Roman"/>
                <w:lang w:val="en"/>
              </w:rPr>
              <w:t xml:space="preserve"> and one of the few to operate on a truly global basis. Zurich's mission is to help customers understand and protect themselves from risk. </w:t>
            </w:r>
          </w:p>
        </w:tc>
        <w:tc>
          <w:tcPr>
            <w:tcW w:w="3188" w:type="dxa"/>
            <w:vAlign w:val="center"/>
          </w:tcPr>
          <w:p w:rsidR="008D2D4A" w:rsidRPr="003203BC" w:rsidRDefault="00F505E0" w:rsidP="00832819">
            <w:pPr>
              <w:jc w:val="center"/>
              <w:rPr>
                <w:rFonts w:ascii="Times New Roman" w:hAnsi="Times New Roman" w:cs="Times New Roman"/>
              </w:rPr>
            </w:pPr>
            <w:hyperlink r:id="rId48" w:history="1">
              <w:r w:rsidR="008D2D4A" w:rsidRPr="00D874DB">
                <w:rPr>
                  <w:rStyle w:val="Hyperlink"/>
                  <w:rFonts w:ascii="Times New Roman" w:hAnsi="Times New Roman" w:cs="Times New Roman"/>
                  <w:lang w:val="en"/>
                </w:rPr>
                <w:t>http://www.zurich.com</w:t>
              </w:r>
            </w:hyperlink>
          </w:p>
        </w:tc>
      </w:tr>
      <w:tr w:rsidR="008D2D4A" w:rsidRPr="003203BC" w:rsidTr="00832819">
        <w:trPr>
          <w:trHeight w:val="147"/>
        </w:trPr>
        <w:tc>
          <w:tcPr>
            <w:tcW w:w="1278"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lang w:val="en"/>
              </w:rPr>
              <w:t>Insurance Institute for Business and Home Safety (</w:t>
            </w:r>
            <w:proofErr w:type="spellStart"/>
            <w:r w:rsidRPr="003203BC">
              <w:rPr>
                <w:rFonts w:ascii="Times New Roman" w:hAnsi="Times New Roman" w:cs="Times New Roman"/>
                <w:lang w:val="en"/>
              </w:rPr>
              <w:t>IBHS</w:t>
            </w:r>
            <w:proofErr w:type="spellEnd"/>
            <w:r w:rsidRPr="003203BC">
              <w:rPr>
                <w:rFonts w:ascii="Times New Roman" w:hAnsi="Times New Roman" w:cs="Times New Roman"/>
                <w:lang w:val="en"/>
              </w:rPr>
              <w:t>)</w:t>
            </w:r>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3203BC" w:rsidRDefault="008D2D4A" w:rsidP="00832819">
            <w:pPr>
              <w:rPr>
                <w:rFonts w:ascii="Times New Roman" w:hAnsi="Times New Roman" w:cs="Times New Roman"/>
              </w:rPr>
            </w:pPr>
            <w:proofErr w:type="gramStart"/>
            <w:r w:rsidRPr="003203BC">
              <w:rPr>
                <w:rFonts w:ascii="Times New Roman" w:hAnsi="Times New Roman" w:cs="Times New Roman"/>
              </w:rPr>
              <w:t>A</w:t>
            </w:r>
            <w:r w:rsidRPr="003203BC">
              <w:rPr>
                <w:rFonts w:ascii="Times New Roman" w:hAnsi="Times New Roman" w:cs="Times New Roman"/>
                <w:lang w:val="en"/>
              </w:rPr>
              <w:t xml:space="preserve"> nonprofit association that engages in communication, education, engineering and research.</w:t>
            </w:r>
            <w:proofErr w:type="gramEnd"/>
            <w:r w:rsidRPr="003203BC">
              <w:rPr>
                <w:rFonts w:ascii="Times New Roman" w:hAnsi="Times New Roman" w:cs="Times New Roman"/>
                <w:lang w:val="en"/>
              </w:rPr>
              <w:t xml:space="preserve"> Its mission is to conduct objective, scientific research to identify and promote effective actions that strengthen homes, businesses, and communities against natural disasters and other causes of loss.</w:t>
            </w:r>
          </w:p>
        </w:tc>
        <w:tc>
          <w:tcPr>
            <w:tcW w:w="3188" w:type="dxa"/>
            <w:vAlign w:val="center"/>
          </w:tcPr>
          <w:p w:rsidR="008D2D4A" w:rsidRPr="003203BC" w:rsidRDefault="00F505E0" w:rsidP="00832819">
            <w:pPr>
              <w:jc w:val="center"/>
              <w:rPr>
                <w:rFonts w:ascii="Times New Roman" w:hAnsi="Times New Roman" w:cs="Times New Roman"/>
              </w:rPr>
            </w:pPr>
            <w:hyperlink r:id="rId49" w:history="1">
              <w:r w:rsidR="008D2D4A" w:rsidRPr="00D874DB">
                <w:rPr>
                  <w:rStyle w:val="Hyperlink"/>
                  <w:rFonts w:ascii="Times New Roman" w:hAnsi="Times New Roman" w:cs="Times New Roman"/>
                  <w:lang w:val="en"/>
                </w:rPr>
                <w:t>http://www.disastersafety.org/</w:t>
              </w:r>
            </w:hyperlink>
          </w:p>
        </w:tc>
      </w:tr>
      <w:tr w:rsidR="008D2D4A" w:rsidRPr="003203BC" w:rsidTr="00832819">
        <w:trPr>
          <w:trHeight w:val="147"/>
        </w:trPr>
        <w:tc>
          <w:tcPr>
            <w:tcW w:w="1278" w:type="dxa"/>
            <w:vAlign w:val="center"/>
          </w:tcPr>
          <w:p w:rsidR="008D2D4A" w:rsidRPr="003203BC" w:rsidRDefault="008D2D4A" w:rsidP="00832819">
            <w:pPr>
              <w:jc w:val="center"/>
              <w:rPr>
                <w:rFonts w:ascii="Times New Roman" w:hAnsi="Times New Roman" w:cs="Times New Roman"/>
              </w:rPr>
            </w:pPr>
            <w:proofErr w:type="spellStart"/>
            <w:r w:rsidRPr="003203BC">
              <w:rPr>
                <w:rFonts w:ascii="Times New Roman" w:hAnsi="Times New Roman" w:cs="Times New Roman"/>
                <w:lang w:val="en"/>
              </w:rPr>
              <w:t>CRO</w:t>
            </w:r>
            <w:proofErr w:type="spellEnd"/>
            <w:r w:rsidRPr="003203BC">
              <w:rPr>
                <w:rFonts w:ascii="Times New Roman" w:hAnsi="Times New Roman" w:cs="Times New Roman"/>
                <w:lang w:val="en"/>
              </w:rPr>
              <w:t xml:space="preserve"> Forum</w:t>
            </w:r>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3203BC" w:rsidRDefault="008D2D4A" w:rsidP="00832819">
            <w:pPr>
              <w:rPr>
                <w:rFonts w:ascii="Times New Roman" w:hAnsi="Times New Roman" w:cs="Times New Roman"/>
              </w:rPr>
            </w:pPr>
            <w:proofErr w:type="gramStart"/>
            <w:r w:rsidRPr="003203BC">
              <w:rPr>
                <w:rFonts w:ascii="Times New Roman" w:hAnsi="Times New Roman" w:cs="Times New Roman"/>
                <w:lang w:val="en"/>
              </w:rPr>
              <w:t>A professional risk management group that focuses on developing and promoting industry best practices in risk management.</w:t>
            </w:r>
            <w:proofErr w:type="gramEnd"/>
            <w:r w:rsidRPr="003203BC">
              <w:rPr>
                <w:rFonts w:ascii="Times New Roman" w:hAnsi="Times New Roman" w:cs="Times New Roman"/>
                <w:lang w:val="en"/>
              </w:rPr>
              <w:t xml:space="preserve"> </w:t>
            </w:r>
          </w:p>
        </w:tc>
        <w:tc>
          <w:tcPr>
            <w:tcW w:w="3188" w:type="dxa"/>
            <w:vAlign w:val="center"/>
          </w:tcPr>
          <w:p w:rsidR="008D2D4A" w:rsidRPr="003203BC" w:rsidRDefault="00F505E0" w:rsidP="00832819">
            <w:pPr>
              <w:jc w:val="center"/>
              <w:rPr>
                <w:rFonts w:ascii="Times New Roman" w:hAnsi="Times New Roman" w:cs="Times New Roman"/>
              </w:rPr>
            </w:pPr>
            <w:hyperlink r:id="rId50" w:history="1">
              <w:r w:rsidR="008D2D4A" w:rsidRPr="00D874DB">
                <w:rPr>
                  <w:rStyle w:val="Hyperlink"/>
                  <w:rFonts w:ascii="Times New Roman" w:hAnsi="Times New Roman" w:cs="Times New Roman"/>
                  <w:lang w:val="en"/>
                </w:rPr>
                <w:t>http://www.thecroforum.org</w:t>
              </w:r>
            </w:hyperlink>
          </w:p>
        </w:tc>
      </w:tr>
      <w:tr w:rsidR="008D2D4A" w:rsidRPr="003203BC" w:rsidTr="00832819">
        <w:trPr>
          <w:trHeight w:val="147"/>
        </w:trPr>
        <w:tc>
          <w:tcPr>
            <w:tcW w:w="1278"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lang w:val="en"/>
              </w:rPr>
              <w:t>International Telecommunication Union (</w:t>
            </w:r>
            <w:proofErr w:type="spellStart"/>
            <w:r w:rsidRPr="003203BC">
              <w:rPr>
                <w:rFonts w:ascii="Times New Roman" w:hAnsi="Times New Roman" w:cs="Times New Roman"/>
                <w:lang w:val="en"/>
              </w:rPr>
              <w:t>ITU</w:t>
            </w:r>
            <w:proofErr w:type="spellEnd"/>
            <w:r w:rsidRPr="003203BC">
              <w:rPr>
                <w:rFonts w:ascii="Times New Roman" w:hAnsi="Times New Roman" w:cs="Times New Roman"/>
                <w:lang w:val="en"/>
              </w:rPr>
              <w:t>)</w:t>
            </w:r>
          </w:p>
        </w:tc>
        <w:tc>
          <w:tcPr>
            <w:tcW w:w="1170" w:type="dxa"/>
            <w:vAlign w:val="center"/>
          </w:tcPr>
          <w:p w:rsidR="008D2D4A" w:rsidRPr="003203BC" w:rsidRDefault="008D2D4A" w:rsidP="00832819">
            <w:pPr>
              <w:jc w:val="center"/>
              <w:rPr>
                <w:rFonts w:ascii="Times New Roman" w:hAnsi="Times New Roman" w:cs="Times New Roman"/>
              </w:rPr>
            </w:pPr>
            <w:r w:rsidRPr="003203BC">
              <w:rPr>
                <w:rFonts w:ascii="Times New Roman" w:hAnsi="Times New Roman" w:cs="Times New Roman"/>
              </w:rPr>
              <w:t>Telecommunication</w:t>
            </w:r>
          </w:p>
        </w:tc>
        <w:tc>
          <w:tcPr>
            <w:tcW w:w="2880" w:type="dxa"/>
            <w:vAlign w:val="center"/>
          </w:tcPr>
          <w:p w:rsidR="008D2D4A" w:rsidRPr="003203BC" w:rsidRDefault="008D2D4A" w:rsidP="00832819">
            <w:pPr>
              <w:rPr>
                <w:rFonts w:ascii="Times New Roman" w:hAnsi="Times New Roman" w:cs="Times New Roman"/>
                <w:lang w:val="en"/>
              </w:rPr>
            </w:pPr>
            <w:proofErr w:type="gramStart"/>
            <w:r>
              <w:rPr>
                <w:rFonts w:ascii="Times New Roman" w:hAnsi="Times New Roman" w:cs="Times New Roman"/>
              </w:rPr>
              <w:t>-T</w:t>
            </w:r>
            <w:r w:rsidRPr="003203BC">
              <w:rPr>
                <w:rFonts w:ascii="Times New Roman" w:hAnsi="Times New Roman" w:cs="Times New Roman"/>
                <w:lang w:val="en"/>
              </w:rPr>
              <w:t>he leading United Nations agency for information and communication technologies.</w:t>
            </w:r>
            <w:proofErr w:type="gramEnd"/>
          </w:p>
          <w:p w:rsidR="008D2D4A" w:rsidRPr="003203BC" w:rsidRDefault="008D2D4A" w:rsidP="00832819">
            <w:pPr>
              <w:rPr>
                <w:rFonts w:ascii="Times New Roman" w:hAnsi="Times New Roman" w:cs="Times New Roman"/>
                <w:lang w:val="en"/>
              </w:rPr>
            </w:pPr>
            <w:proofErr w:type="spellStart"/>
            <w:r w:rsidRPr="003203BC">
              <w:rPr>
                <w:rFonts w:ascii="Times New Roman" w:hAnsi="Times New Roman" w:cs="Times New Roman"/>
                <w:lang w:val="en"/>
              </w:rPr>
              <w:t>ITU’s</w:t>
            </w:r>
            <w:proofErr w:type="spellEnd"/>
            <w:r w:rsidRPr="003203BC">
              <w:rPr>
                <w:rFonts w:ascii="Times New Roman" w:hAnsi="Times New Roman" w:cs="Times New Roman"/>
                <w:lang w:val="en"/>
              </w:rPr>
              <w:t xml:space="preserve"> goal in disaster reduction is to strengthen emergency communications for disaster prevention and mitigation.</w:t>
            </w:r>
          </w:p>
        </w:tc>
        <w:tc>
          <w:tcPr>
            <w:tcW w:w="3188" w:type="dxa"/>
            <w:vAlign w:val="center"/>
          </w:tcPr>
          <w:p w:rsidR="008D2D4A" w:rsidRPr="003203BC" w:rsidRDefault="00F505E0" w:rsidP="00832819">
            <w:pPr>
              <w:jc w:val="center"/>
              <w:rPr>
                <w:rFonts w:ascii="Times New Roman" w:hAnsi="Times New Roman" w:cs="Times New Roman"/>
              </w:rPr>
            </w:pPr>
            <w:hyperlink r:id="rId51" w:history="1">
              <w:r w:rsidR="008D2D4A" w:rsidRPr="00D874DB">
                <w:rPr>
                  <w:rStyle w:val="Hyperlink"/>
                  <w:rFonts w:ascii="Times New Roman" w:hAnsi="Times New Roman" w:cs="Times New Roman"/>
                  <w:lang w:val="en"/>
                </w:rPr>
                <w:t>http://www.itu.int</w:t>
              </w:r>
            </w:hyperlink>
          </w:p>
        </w:tc>
      </w:tr>
      <w:tr w:rsidR="008D2D4A" w:rsidRPr="003203BC" w:rsidTr="00832819">
        <w:trPr>
          <w:trHeight w:val="147"/>
        </w:trPr>
        <w:tc>
          <w:tcPr>
            <w:tcW w:w="1278" w:type="dxa"/>
            <w:vAlign w:val="center"/>
          </w:tcPr>
          <w:p w:rsidR="008D2D4A" w:rsidRPr="003203BC" w:rsidRDefault="008D2D4A" w:rsidP="00832819">
            <w:pPr>
              <w:jc w:val="center"/>
              <w:rPr>
                <w:rFonts w:ascii="Times New Roman" w:hAnsi="Times New Roman" w:cs="Times New Roman"/>
              </w:rPr>
            </w:pPr>
          </w:p>
        </w:tc>
        <w:tc>
          <w:tcPr>
            <w:tcW w:w="1170" w:type="dxa"/>
            <w:vAlign w:val="center"/>
          </w:tcPr>
          <w:p w:rsidR="008D2D4A" w:rsidRPr="003203BC" w:rsidRDefault="008D2D4A" w:rsidP="00832819">
            <w:pPr>
              <w:jc w:val="center"/>
              <w:rPr>
                <w:rFonts w:ascii="Times New Roman" w:hAnsi="Times New Roman" w:cs="Times New Roman"/>
              </w:rPr>
            </w:pPr>
          </w:p>
        </w:tc>
        <w:tc>
          <w:tcPr>
            <w:tcW w:w="2880" w:type="dxa"/>
            <w:vAlign w:val="center"/>
          </w:tcPr>
          <w:p w:rsidR="008D2D4A" w:rsidRPr="003203BC" w:rsidRDefault="008D2D4A" w:rsidP="00832819">
            <w:pPr>
              <w:jc w:val="center"/>
              <w:rPr>
                <w:rFonts w:ascii="Times New Roman" w:hAnsi="Times New Roman" w:cs="Times New Roman"/>
              </w:rPr>
            </w:pPr>
          </w:p>
        </w:tc>
        <w:tc>
          <w:tcPr>
            <w:tcW w:w="3188" w:type="dxa"/>
            <w:vAlign w:val="center"/>
          </w:tcPr>
          <w:p w:rsidR="008D2D4A" w:rsidRPr="003203BC" w:rsidRDefault="008D2D4A" w:rsidP="00832819">
            <w:pPr>
              <w:jc w:val="center"/>
              <w:rPr>
                <w:rFonts w:ascii="Times New Roman" w:hAnsi="Times New Roman" w:cs="Times New Roman"/>
              </w:rPr>
            </w:pPr>
          </w:p>
        </w:tc>
      </w:tr>
    </w:tbl>
    <w:p w:rsidR="008D2D4A" w:rsidRPr="00191942" w:rsidRDefault="008D2D4A" w:rsidP="008D2D4A">
      <w:pPr>
        <w:pStyle w:val="EndnoteText"/>
        <w:rPr>
          <w:rFonts w:ascii="Arial" w:hAnsi="Arial"/>
          <w:sz w:val="24"/>
        </w:rPr>
      </w:pPr>
    </w:p>
    <w:p w:rsidR="007F5FAE" w:rsidRDefault="007F5FAE"/>
    <w:sectPr w:rsidR="007F5F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370"/>
    <w:rsid w:val="003E1370"/>
    <w:rsid w:val="007F5FAE"/>
    <w:rsid w:val="008D2D4A"/>
    <w:rsid w:val="00C36458"/>
    <w:rsid w:val="00F50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D4A"/>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2D4A"/>
    <w:rPr>
      <w:color w:val="0000FF" w:themeColor="hyperlink"/>
      <w:u w:val="single"/>
    </w:rPr>
  </w:style>
  <w:style w:type="table" w:styleId="TableGrid">
    <w:name w:val="Table Grid"/>
    <w:basedOn w:val="TableNormal"/>
    <w:uiPriority w:val="59"/>
    <w:rsid w:val="008D2D4A"/>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8D2D4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D2D4A"/>
    <w:rPr>
      <w:rFonts w:ascii="Calibri" w:eastAsia="Calibri" w:hAnsi="Calibri" w:cs="Arial"/>
      <w:sz w:val="20"/>
      <w:szCs w:val="20"/>
    </w:rPr>
  </w:style>
  <w:style w:type="character" w:styleId="EndnoteReference">
    <w:name w:val="endnote reference"/>
    <w:basedOn w:val="DefaultParagraphFont"/>
    <w:uiPriority w:val="99"/>
    <w:semiHidden/>
    <w:unhideWhenUsed/>
    <w:rsid w:val="008D2D4A"/>
    <w:rPr>
      <w:vertAlign w:val="superscript"/>
    </w:rPr>
  </w:style>
  <w:style w:type="character" w:customStyle="1" w:styleId="title4">
    <w:name w:val="title4"/>
    <w:basedOn w:val="DefaultParagraphFont"/>
    <w:rsid w:val="008D2D4A"/>
    <w:rPr>
      <w:b/>
      <w:bCs/>
      <w:vanish w:val="0"/>
      <w:webHidden w:val="0"/>
      <w:specVanish w:val="0"/>
    </w:rPr>
  </w:style>
  <w:style w:type="paragraph" w:styleId="BalloonText">
    <w:name w:val="Balloon Text"/>
    <w:basedOn w:val="Normal"/>
    <w:link w:val="BalloonTextChar"/>
    <w:uiPriority w:val="99"/>
    <w:semiHidden/>
    <w:unhideWhenUsed/>
    <w:rsid w:val="008D2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2D4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D4A"/>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2D4A"/>
    <w:rPr>
      <w:color w:val="0000FF" w:themeColor="hyperlink"/>
      <w:u w:val="single"/>
    </w:rPr>
  </w:style>
  <w:style w:type="table" w:styleId="TableGrid">
    <w:name w:val="Table Grid"/>
    <w:basedOn w:val="TableNormal"/>
    <w:uiPriority w:val="59"/>
    <w:rsid w:val="008D2D4A"/>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8D2D4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D2D4A"/>
    <w:rPr>
      <w:rFonts w:ascii="Calibri" w:eastAsia="Calibri" w:hAnsi="Calibri" w:cs="Arial"/>
      <w:sz w:val="20"/>
      <w:szCs w:val="20"/>
    </w:rPr>
  </w:style>
  <w:style w:type="character" w:styleId="EndnoteReference">
    <w:name w:val="endnote reference"/>
    <w:basedOn w:val="DefaultParagraphFont"/>
    <w:uiPriority w:val="99"/>
    <w:semiHidden/>
    <w:unhideWhenUsed/>
    <w:rsid w:val="008D2D4A"/>
    <w:rPr>
      <w:vertAlign w:val="superscript"/>
    </w:rPr>
  </w:style>
  <w:style w:type="character" w:customStyle="1" w:styleId="title4">
    <w:name w:val="title4"/>
    <w:basedOn w:val="DefaultParagraphFont"/>
    <w:rsid w:val="008D2D4A"/>
    <w:rPr>
      <w:b/>
      <w:bCs/>
      <w:vanish w:val="0"/>
      <w:webHidden w:val="0"/>
      <w:specVanish w:val="0"/>
    </w:rPr>
  </w:style>
  <w:style w:type="paragraph" w:styleId="BalloonText">
    <w:name w:val="Balloon Text"/>
    <w:basedOn w:val="Normal"/>
    <w:link w:val="BalloonTextChar"/>
    <w:uiPriority w:val="99"/>
    <w:semiHidden/>
    <w:unhideWhenUsed/>
    <w:rsid w:val="008D2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2D4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reventionweb.net/publications/view/45421" TargetMode="External"/><Relationship Id="rId18" Type="http://schemas.openxmlformats.org/officeDocument/2006/relationships/hyperlink" Target="http://www.cas.go.jp/jp/seisaku/kokudo_kyoujinka/en/e01_panf.pdf" TargetMode="External"/><Relationship Id="rId26" Type="http://schemas.openxmlformats.org/officeDocument/2006/relationships/hyperlink" Target="http://www.preventionweb.net/files/11714_ModelSchoolDesignGuideline.pdf" TargetMode="External"/><Relationship Id="rId39" Type="http://schemas.openxmlformats.org/officeDocument/2006/relationships/hyperlink" Target="http://www.confinedmasonry.org/" TargetMode="External"/><Relationship Id="rId3" Type="http://schemas.openxmlformats.org/officeDocument/2006/relationships/settings" Target="settings.xml"/><Relationship Id="rId21" Type="http://schemas.openxmlformats.org/officeDocument/2006/relationships/hyperlink" Target="http://www.unesco.org/new/en/natural-sciences/special-themes/disaster-risk-reduction/school-safety/safety-assessment-method-visus/" TargetMode="External"/><Relationship Id="rId34" Type="http://schemas.openxmlformats.org/officeDocument/2006/relationships/hyperlink" Target="http://edu4drr.ning.com/" TargetMode="External"/><Relationship Id="rId42" Type="http://schemas.openxmlformats.org/officeDocument/2006/relationships/hyperlink" Target="http://www.jica.go.jp/english/" TargetMode="External"/><Relationship Id="rId47" Type="http://schemas.openxmlformats.org/officeDocument/2006/relationships/hyperlink" Target="http://www.febaf.it" TargetMode="External"/><Relationship Id="rId50" Type="http://schemas.openxmlformats.org/officeDocument/2006/relationships/hyperlink" Target="http://www.thecroforum.org" TargetMode="External"/><Relationship Id="rId7" Type="http://schemas.openxmlformats.org/officeDocument/2006/relationships/hyperlink" Target="http://www.recoveryplatform.org/assets/Guidance_Notes/Guidance%20Note%20on%20Recovery-Infrastructure.pdf" TargetMode="External"/><Relationship Id="rId12" Type="http://schemas.openxmlformats.org/officeDocument/2006/relationships/hyperlink" Target="http://documents.worldbank.org/curated/en/227011468175734792/pdf/WPS5429.pdf" TargetMode="External"/><Relationship Id="rId17" Type="http://schemas.openxmlformats.org/officeDocument/2006/relationships/hyperlink" Target="http://csrc.nist.gov/cyberframework/rfi_comments/040813_national_grid.pd" TargetMode="External"/><Relationship Id="rId25" Type="http://schemas.openxmlformats.org/officeDocument/2006/relationships/hyperlink" Target="https://www.gfdrr.org/sites/gfdrr/files/publication/Peru.pdf" TargetMode="External"/><Relationship Id="rId33" Type="http://schemas.openxmlformats.org/officeDocument/2006/relationships/hyperlink" Target="http://www.disaster-resilience.net" TargetMode="External"/><Relationship Id="rId38" Type="http://schemas.openxmlformats.org/officeDocument/2006/relationships/hyperlink" Target="http://riskreductionafrica.org/en/rra-ddr-per/rra-whatisperiperi" TargetMode="External"/><Relationship Id="rId46" Type="http://schemas.openxmlformats.org/officeDocument/2006/relationships/hyperlink" Target="http://www.towardsasaferworld.org" TargetMode="External"/><Relationship Id="rId2" Type="http://schemas.microsoft.com/office/2007/relationships/stylesWithEffects" Target="stylesWithEffects.xml"/><Relationship Id="rId16" Type="http://schemas.openxmlformats.org/officeDocument/2006/relationships/hyperlink" Target="https://www.nist.gov/cyberframework" TargetMode="External"/><Relationship Id="rId20" Type="http://schemas.openxmlformats.org/officeDocument/2006/relationships/hyperlink" Target="http://www.cas.go.jp/jp/seisaku/kokudo_kyoujinka/pdf/khou1-2.pdf" TargetMode="External"/><Relationship Id="rId29" Type="http://schemas.openxmlformats.org/officeDocument/2006/relationships/hyperlink" Target="http://www.preventionweb.net/files/2627_EarthquakeLearning.pdf" TargetMode="External"/><Relationship Id="rId41" Type="http://schemas.openxmlformats.org/officeDocument/2006/relationships/hyperlink" Target="http://www.eeri.org" TargetMode="External"/><Relationship Id="rId1" Type="http://schemas.openxmlformats.org/officeDocument/2006/relationships/styles" Target="styles.xml"/><Relationship Id="rId6" Type="http://schemas.openxmlformats.org/officeDocument/2006/relationships/hyperlink" Target="http://www.aiche.org/uploadedFiles/FSCarbonMgmt/Resources/Case_Study_-_Katrina.pdf" TargetMode="External"/><Relationship Id="rId11" Type="http://schemas.openxmlformats.org/officeDocument/2006/relationships/hyperlink" Target="http://documents.worldbank.org/curated/en/227011468175734792/pdf/WPS5429.pdf" TargetMode="External"/><Relationship Id="rId24" Type="http://schemas.openxmlformats.org/officeDocument/2006/relationships/hyperlink" Target="http://media.wix.com/ugd/310a66_547fa556c3784d409a066e0a21a4b5a1.pdf" TargetMode="External"/><Relationship Id="rId32" Type="http://schemas.openxmlformats.org/officeDocument/2006/relationships/hyperlink" Target="http://www.lighthillrisknetwork.org/index.html" TargetMode="External"/><Relationship Id="rId37" Type="http://schemas.openxmlformats.org/officeDocument/2006/relationships/hyperlink" Target="http://www.parsquake.org/" TargetMode="External"/><Relationship Id="rId40" Type="http://schemas.openxmlformats.org/officeDocument/2006/relationships/hyperlink" Target="http://green-recovery.org" TargetMode="External"/><Relationship Id="rId45" Type="http://schemas.openxmlformats.org/officeDocument/2006/relationships/hyperlink" Target="http://www.smartgrowth.org" TargetMode="External"/><Relationship Id="rId53" Type="http://schemas.openxmlformats.org/officeDocument/2006/relationships/theme" Target="theme/theme1.xml"/><Relationship Id="rId5" Type="http://schemas.openxmlformats.org/officeDocument/2006/relationships/hyperlink" Target="http://www.gao.gov/products/GAO-09-811" TargetMode="External"/><Relationship Id="rId15" Type="http://schemas.openxmlformats.org/officeDocument/2006/relationships/hyperlink" Target="https://www.meridianprocess.org" TargetMode="External"/><Relationship Id="rId23" Type="http://schemas.openxmlformats.org/officeDocument/2006/relationships/hyperlink" Target="https://www.youtube.com/watch?v=Lardz-3oRuM" TargetMode="External"/><Relationship Id="rId28" Type="http://schemas.openxmlformats.org/officeDocument/2006/relationships/hyperlink" Target="http://www.preventionweb.net/files/12813_192600HaitireportEN1.pdf" TargetMode="External"/><Relationship Id="rId36" Type="http://schemas.openxmlformats.org/officeDocument/2006/relationships/hyperlink" Target="http://eden.lsu.edu" TargetMode="External"/><Relationship Id="rId49" Type="http://schemas.openxmlformats.org/officeDocument/2006/relationships/hyperlink" Target="http://www.disastersafety.org/" TargetMode="External"/><Relationship Id="rId10" Type="http://schemas.openxmlformats.org/officeDocument/2006/relationships/hyperlink" Target="https://www.genevaassociation.org/media/952146/20160908_ecoben20_final.pdf" TargetMode="External"/><Relationship Id="rId19" Type="http://schemas.openxmlformats.org/officeDocument/2006/relationships/hyperlink" Target="http://www.cas.go.jp/jp/seisaku/kokudo_kyoujinka/pdf/khou1-1.pdf" TargetMode="External"/><Relationship Id="rId31" Type="http://schemas.openxmlformats.org/officeDocument/2006/relationships/hyperlink" Target="http://www.earthobservations.org" TargetMode="External"/><Relationship Id="rId44" Type="http://schemas.openxmlformats.org/officeDocument/2006/relationships/hyperlink" Target="https://www.unisdr.org/we/campaign/cities"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yperlink" Target="http://www.preventionweb.net/publications/view/50979" TargetMode="External"/><Relationship Id="rId22" Type="http://schemas.openxmlformats.org/officeDocument/2006/relationships/hyperlink" Target="https://www.youtube.com/watch?v=-qEiYJ0ACmU" TargetMode="External"/><Relationship Id="rId27" Type="http://schemas.openxmlformats.org/officeDocument/2006/relationships/hyperlink" Target="http://www.preventionweb.net/files/44592_gorkhaearthquakedisasterriskreducti.pdf" TargetMode="External"/><Relationship Id="rId30" Type="http://schemas.openxmlformats.org/officeDocument/2006/relationships/hyperlink" Target="http://www.acclimatise.uk.com/login/uploaded/resources/GSA%20Climate%20Risks%20Study%20for%20Telecommunications%20and%20Data%20Center%20Services%20-%20FINAL%20October%202014.pdf" TargetMode="External"/><Relationship Id="rId35" Type="http://schemas.openxmlformats.org/officeDocument/2006/relationships/hyperlink" Target="http://cogssdpe.ning.com" TargetMode="External"/><Relationship Id="rId43" Type="http://schemas.openxmlformats.org/officeDocument/2006/relationships/hyperlink" Target="https://www.linkedin.com/groups/Landscape-Architects-Disaster-Reduction-Response-4079228" TargetMode="External"/><Relationship Id="rId48" Type="http://schemas.openxmlformats.org/officeDocument/2006/relationships/hyperlink" Target="http://www.zurich.com" TargetMode="External"/><Relationship Id="rId8" Type="http://schemas.openxmlformats.org/officeDocument/2006/relationships/hyperlink" Target="http://www.recoveryplatform.org/assets/Guidance_Notes/Guidance%20Note%20on%20Recovery-Climate%20Change.pdf" TargetMode="External"/><Relationship Id="rId51" Type="http://schemas.openxmlformats.org/officeDocument/2006/relationships/hyperlink" Target="http://www.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5099</Words>
  <Characters>29067</Characters>
  <Application>Microsoft Office Word</Application>
  <DocSecurity>0</DocSecurity>
  <Lines>242</Lines>
  <Paragraphs>68</Paragraphs>
  <ScaleCrop>false</ScaleCrop>
  <Company/>
  <LinksUpToDate>false</LinksUpToDate>
  <CharactersWithSpaces>34098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Sanjaya Bhatia</dc:creator>
  <cp:keywords/>
  <dc:description/>
  <cp:lastModifiedBy>Sanjaya Bhatia</cp:lastModifiedBy>
  <cp:revision>5</cp:revision>
  <dcterms:created xsi:type="dcterms:W3CDTF">2017-05-18T05:53:00Z</dcterms:created>
  <dcterms:modified xsi:type="dcterms:W3CDTF">2017-05-18T05:58:00Z</dcterms:modified>
</cp:coreProperties>
</file>