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3E" w:rsidRPr="008821F2" w:rsidRDefault="0076013E" w:rsidP="0076013E">
      <w:pPr>
        <w:rPr>
          <w:rFonts w:cs="Calibri"/>
          <w:color w:val="000000"/>
          <w:sz w:val="24"/>
          <w:szCs w:val="24"/>
        </w:rPr>
      </w:pPr>
      <w:bookmarkStart w:id="0" w:name="_GoBack"/>
      <w:bookmarkEnd w:id="0"/>
    </w:p>
    <w:p w:rsidR="0076013E" w:rsidRPr="008821F2" w:rsidRDefault="0076013E" w:rsidP="0076013E">
      <w:pPr>
        <w:rPr>
          <w:rFonts w:cs="Calibri"/>
          <w:color w:val="000000"/>
          <w:sz w:val="24"/>
          <w:szCs w:val="24"/>
        </w:rPr>
      </w:pPr>
      <w:r w:rsidRPr="008821F2">
        <w:rPr>
          <w:rFonts w:cs="Calibri"/>
          <w:color w:val="000000"/>
          <w:sz w:val="24"/>
          <w:szCs w:val="24"/>
        </w:rPr>
        <w:t>Global Platform for Disaster Risk Reduction</w:t>
      </w:r>
    </w:p>
    <w:p w:rsidR="0076013E" w:rsidRPr="008821F2" w:rsidRDefault="0076013E" w:rsidP="0076013E">
      <w:pPr>
        <w:rPr>
          <w:rFonts w:cs="Calibri"/>
          <w:color w:val="000000"/>
          <w:sz w:val="24"/>
          <w:szCs w:val="24"/>
        </w:rPr>
      </w:pPr>
      <w:r w:rsidRPr="008821F2">
        <w:rPr>
          <w:rFonts w:cs="Calibri"/>
          <w:color w:val="000000"/>
          <w:sz w:val="24"/>
          <w:szCs w:val="24"/>
        </w:rPr>
        <w:t xml:space="preserve">Geneva, Switzerland. 13 - 17 May, 2019 </w:t>
      </w:r>
    </w:p>
    <w:p w:rsidR="0076013E" w:rsidRPr="008821F2" w:rsidRDefault="0076013E" w:rsidP="0076013E">
      <w:pPr>
        <w:rPr>
          <w:rFonts w:cs="Calibri"/>
          <w:color w:val="000000"/>
          <w:sz w:val="24"/>
          <w:szCs w:val="24"/>
        </w:rPr>
      </w:pPr>
      <w:r w:rsidRPr="008821F2">
        <w:rPr>
          <w:rFonts w:cs="Calibri"/>
          <w:color w:val="000000"/>
          <w:sz w:val="24"/>
          <w:szCs w:val="24"/>
        </w:rPr>
        <w:t xml:space="preserve">Statements by intergovernmental and other organizations </w:t>
      </w:r>
    </w:p>
    <w:p w:rsidR="0076013E" w:rsidRPr="008821F2" w:rsidRDefault="0076013E" w:rsidP="0076013E">
      <w:pPr>
        <w:rPr>
          <w:rFonts w:cs="Calibri"/>
          <w:color w:val="000000"/>
          <w:sz w:val="24"/>
          <w:szCs w:val="24"/>
        </w:rPr>
      </w:pPr>
      <w:r w:rsidRPr="008821F2">
        <w:rPr>
          <w:rFonts w:cs="Calibri"/>
          <w:color w:val="000000"/>
          <w:sz w:val="24"/>
          <w:szCs w:val="24"/>
        </w:rPr>
        <w:t xml:space="preserve"> </w:t>
      </w:r>
    </w:p>
    <w:p w:rsidR="0076013E" w:rsidRPr="008821F2" w:rsidRDefault="0076013E" w:rsidP="0076013E">
      <w:pPr>
        <w:rPr>
          <w:rFonts w:cs="Calibri"/>
          <w:color w:val="000000"/>
          <w:sz w:val="24"/>
          <w:szCs w:val="24"/>
        </w:rPr>
      </w:pPr>
      <w:r w:rsidRPr="008821F2">
        <w:rPr>
          <w:rFonts w:cs="Calibri"/>
          <w:color w:val="000000"/>
          <w:sz w:val="24"/>
          <w:szCs w:val="24"/>
        </w:rPr>
        <w:t xml:space="preserve">Dr Audrey Aumua – Deputy Director General, The Pacific Community (SPC) </w:t>
      </w:r>
    </w:p>
    <w:p w:rsidR="0076013E" w:rsidRPr="007B7D1C" w:rsidRDefault="0076013E" w:rsidP="0076013E">
      <w:pPr>
        <w:rPr>
          <w:rFonts w:cs="Calibri"/>
          <w:color w:val="000000"/>
          <w:sz w:val="24"/>
          <w:szCs w:val="24"/>
        </w:rPr>
      </w:pPr>
      <w:r w:rsidRPr="007B7D1C">
        <w:rPr>
          <w:rFonts w:cs="Calibri"/>
          <w:color w:val="000000"/>
          <w:sz w:val="24"/>
          <w:szCs w:val="24"/>
        </w:rPr>
        <w:t>Your Excellency, the Secretary General of the United Nations</w:t>
      </w:r>
    </w:p>
    <w:p w:rsidR="0076013E" w:rsidRPr="007B7D1C" w:rsidRDefault="0076013E" w:rsidP="0076013E">
      <w:pPr>
        <w:rPr>
          <w:rFonts w:cs="Calibri"/>
          <w:color w:val="000000"/>
          <w:sz w:val="24"/>
          <w:szCs w:val="24"/>
        </w:rPr>
      </w:pPr>
      <w:r w:rsidRPr="007B7D1C">
        <w:rPr>
          <w:rFonts w:cs="Calibri"/>
          <w:color w:val="000000"/>
          <w:sz w:val="24"/>
          <w:szCs w:val="24"/>
        </w:rPr>
        <w:t xml:space="preserve">Honourable Presidents and Prime Ministers of States, </w:t>
      </w:r>
    </w:p>
    <w:p w:rsidR="0076013E" w:rsidRPr="007B7D1C" w:rsidRDefault="0076013E" w:rsidP="0076013E">
      <w:pPr>
        <w:rPr>
          <w:rFonts w:cs="Calibri"/>
          <w:color w:val="000000"/>
          <w:sz w:val="24"/>
          <w:szCs w:val="24"/>
        </w:rPr>
      </w:pPr>
      <w:r w:rsidRPr="007B7D1C">
        <w:rPr>
          <w:rFonts w:cs="Calibri"/>
          <w:color w:val="000000"/>
          <w:sz w:val="24"/>
          <w:szCs w:val="24"/>
        </w:rPr>
        <w:t xml:space="preserve">Your Excellencies the Heads of Delegations, </w:t>
      </w:r>
    </w:p>
    <w:p w:rsidR="0076013E" w:rsidRPr="007B7D1C" w:rsidRDefault="0076013E" w:rsidP="0076013E">
      <w:pPr>
        <w:rPr>
          <w:rFonts w:cs="Calibri"/>
          <w:color w:val="000000"/>
          <w:sz w:val="24"/>
          <w:szCs w:val="24"/>
        </w:rPr>
      </w:pPr>
      <w:r w:rsidRPr="007B7D1C">
        <w:rPr>
          <w:rFonts w:cs="Calibri"/>
          <w:color w:val="000000"/>
          <w:sz w:val="24"/>
          <w:szCs w:val="24"/>
        </w:rPr>
        <w:t xml:space="preserve">Distinguished Delegates, </w:t>
      </w:r>
    </w:p>
    <w:p w:rsidR="0076013E" w:rsidRPr="008821F2" w:rsidRDefault="0076013E" w:rsidP="0076013E">
      <w:pPr>
        <w:rPr>
          <w:rFonts w:cs="Calibri"/>
          <w:color w:val="000000"/>
          <w:sz w:val="24"/>
          <w:szCs w:val="24"/>
        </w:rPr>
      </w:pPr>
      <w:r w:rsidRPr="007B7D1C">
        <w:rPr>
          <w:rFonts w:cs="Calibri"/>
          <w:color w:val="000000"/>
          <w:sz w:val="24"/>
          <w:szCs w:val="24"/>
        </w:rPr>
        <w:t>Ladies and Gentlemen.</w:t>
      </w:r>
      <w:r w:rsidRPr="008821F2">
        <w:rPr>
          <w:rFonts w:cs="Calibri"/>
          <w:color w:val="000000"/>
          <w:sz w:val="24"/>
          <w:szCs w:val="24"/>
        </w:rPr>
        <w:t xml:space="preserve">  </w:t>
      </w:r>
    </w:p>
    <w:p w:rsidR="00EC5411" w:rsidRDefault="00EC5411" w:rsidP="007B7D1C">
      <w:pPr>
        <w:jc w:val="both"/>
        <w:rPr>
          <w:rFonts w:cs="Calibri"/>
          <w:color w:val="000000"/>
          <w:sz w:val="24"/>
          <w:szCs w:val="24"/>
        </w:rPr>
      </w:pPr>
    </w:p>
    <w:p w:rsidR="00EC5411" w:rsidRDefault="0076013E" w:rsidP="00EC5411">
      <w:pPr>
        <w:jc w:val="both"/>
        <w:rPr>
          <w:rFonts w:cs="Calibri"/>
          <w:color w:val="000000"/>
          <w:sz w:val="24"/>
          <w:szCs w:val="24"/>
        </w:rPr>
      </w:pPr>
      <w:r w:rsidRPr="008821F2">
        <w:rPr>
          <w:rFonts w:cs="Calibri"/>
          <w:color w:val="000000"/>
          <w:sz w:val="24"/>
          <w:szCs w:val="24"/>
        </w:rPr>
        <w:t xml:space="preserve">The Pacific Community (SPC) is grateful for the opportunity to present a statement to the Global Platform for Disaster Risk Reduction. </w:t>
      </w:r>
      <w:r w:rsidR="00EC5411">
        <w:rPr>
          <w:rFonts w:cs="Calibri"/>
          <w:color w:val="000000"/>
          <w:sz w:val="24"/>
          <w:szCs w:val="24"/>
        </w:rPr>
        <w:t xml:space="preserve">As </w:t>
      </w:r>
      <w:r w:rsidR="00FE29F4">
        <w:rPr>
          <w:rFonts w:cs="Calibri"/>
          <w:color w:val="000000"/>
          <w:sz w:val="24"/>
          <w:szCs w:val="24"/>
        </w:rPr>
        <w:t>the intergovernmental organisation with the mandate to lead and coordinate disaster risk management c</w:t>
      </w:r>
      <w:r w:rsidR="00EC5411">
        <w:rPr>
          <w:rFonts w:cs="Calibri"/>
          <w:color w:val="000000"/>
          <w:sz w:val="24"/>
          <w:szCs w:val="24"/>
        </w:rPr>
        <w:t>apacity building in the Pacific,</w:t>
      </w:r>
      <w:r w:rsidR="00FE29F4">
        <w:rPr>
          <w:rFonts w:cs="Calibri"/>
          <w:color w:val="000000"/>
          <w:sz w:val="24"/>
          <w:szCs w:val="24"/>
        </w:rPr>
        <w:t xml:space="preserve"> </w:t>
      </w:r>
      <w:r w:rsidR="00EC5411">
        <w:rPr>
          <w:rFonts w:cs="Calibri"/>
          <w:color w:val="000000"/>
          <w:sz w:val="24"/>
          <w:szCs w:val="24"/>
        </w:rPr>
        <w:t>w</w:t>
      </w:r>
      <w:r w:rsidR="00FE29F4">
        <w:rPr>
          <w:rFonts w:cs="Calibri"/>
          <w:color w:val="000000"/>
          <w:sz w:val="24"/>
          <w:szCs w:val="24"/>
        </w:rPr>
        <w:t>e present this statement on behalf of ou</w:t>
      </w:r>
      <w:r w:rsidR="00EC5411">
        <w:rPr>
          <w:rFonts w:cs="Calibri"/>
          <w:color w:val="000000"/>
          <w:sz w:val="24"/>
          <w:szCs w:val="24"/>
        </w:rPr>
        <w:t>r sister regional organisations, development partners and</w:t>
      </w:r>
      <w:r w:rsidR="00FE29F4">
        <w:rPr>
          <w:rFonts w:cs="Calibri"/>
          <w:color w:val="000000"/>
          <w:sz w:val="24"/>
          <w:szCs w:val="24"/>
        </w:rPr>
        <w:t xml:space="preserve"> members of the Pacific Resilience Partnership. </w:t>
      </w:r>
    </w:p>
    <w:p w:rsidR="00610342" w:rsidRDefault="00610342" w:rsidP="00EC5411">
      <w:pPr>
        <w:jc w:val="both"/>
        <w:rPr>
          <w:rFonts w:cs="Calibri"/>
          <w:color w:val="000000"/>
          <w:sz w:val="24"/>
          <w:szCs w:val="24"/>
        </w:rPr>
      </w:pPr>
      <w:r>
        <w:rPr>
          <w:rFonts w:cs="Calibri"/>
          <w:color w:val="000000"/>
          <w:sz w:val="24"/>
          <w:szCs w:val="24"/>
        </w:rPr>
        <w:t xml:space="preserve">From 01-03 May this year, </w:t>
      </w:r>
      <w:r w:rsidRPr="00610342">
        <w:rPr>
          <w:rFonts w:cs="Calibri"/>
          <w:color w:val="000000"/>
          <w:sz w:val="24"/>
          <w:szCs w:val="24"/>
        </w:rPr>
        <w:t>the Pacific Resilience Partnership came together for the Inaugu</w:t>
      </w:r>
      <w:r>
        <w:rPr>
          <w:rFonts w:cs="Calibri"/>
          <w:color w:val="000000"/>
          <w:sz w:val="24"/>
          <w:szCs w:val="24"/>
        </w:rPr>
        <w:t xml:space="preserve">ral Pacific Resilience Meeting. </w:t>
      </w:r>
      <w:r w:rsidRPr="00610342">
        <w:rPr>
          <w:rFonts w:cs="Calibri"/>
          <w:color w:val="000000"/>
          <w:sz w:val="24"/>
          <w:szCs w:val="24"/>
        </w:rPr>
        <w:t>The theme: “Youth Futures in a Resilient Pacific’ recognised the critical role of youth as important stakeholders and actors in Pacific resilience.</w:t>
      </w:r>
      <w:r w:rsidRPr="00610342">
        <w:t xml:space="preserve"> </w:t>
      </w:r>
      <w:r w:rsidRPr="00610342">
        <w:rPr>
          <w:rFonts w:cs="Calibri"/>
          <w:color w:val="000000"/>
          <w:sz w:val="24"/>
          <w:szCs w:val="24"/>
        </w:rPr>
        <w:t>The event filled the venues of the University of the South Pacific</w:t>
      </w:r>
      <w:r>
        <w:rPr>
          <w:rFonts w:cs="Calibri"/>
          <w:color w:val="000000"/>
          <w:sz w:val="24"/>
          <w:szCs w:val="24"/>
        </w:rPr>
        <w:t>,</w:t>
      </w:r>
      <w:r w:rsidRPr="00610342">
        <w:rPr>
          <w:rFonts w:cs="Calibri"/>
          <w:color w:val="000000"/>
          <w:sz w:val="24"/>
          <w:szCs w:val="24"/>
        </w:rPr>
        <w:t xml:space="preserve"> and</w:t>
      </w:r>
      <w:r>
        <w:rPr>
          <w:rFonts w:cs="Calibri"/>
          <w:color w:val="000000"/>
          <w:sz w:val="24"/>
          <w:szCs w:val="24"/>
        </w:rPr>
        <w:t xml:space="preserve"> saw inspiring and informative presentations, debates and interactive sessions from stakeholders from across the region. But most of all, it showed the passion and the absolute dedication that the Pacific has for taking collective and comprehensive action on creating a truly Resilient Pacific.</w:t>
      </w:r>
      <w:r w:rsidRPr="00610342">
        <w:rPr>
          <w:rFonts w:cs="Calibri"/>
          <w:color w:val="000000"/>
          <w:sz w:val="24"/>
          <w:szCs w:val="24"/>
        </w:rPr>
        <w:t xml:space="preserve"> </w:t>
      </w:r>
    </w:p>
    <w:p w:rsidR="00317143" w:rsidRPr="008821F2" w:rsidRDefault="00EC5411" w:rsidP="00EC5411">
      <w:pPr>
        <w:jc w:val="both"/>
        <w:rPr>
          <w:rFonts w:cs="Calibri"/>
          <w:color w:val="000000"/>
          <w:sz w:val="24"/>
          <w:szCs w:val="24"/>
        </w:rPr>
      </w:pPr>
      <w:r>
        <w:rPr>
          <w:rFonts w:cs="Calibri"/>
          <w:color w:val="000000"/>
          <w:sz w:val="24"/>
          <w:szCs w:val="24"/>
        </w:rPr>
        <w:t>T</w:t>
      </w:r>
      <w:r w:rsidRPr="00EC5411">
        <w:rPr>
          <w:rFonts w:cs="Calibri"/>
          <w:color w:val="000000"/>
          <w:sz w:val="24"/>
          <w:szCs w:val="24"/>
        </w:rPr>
        <w:t>he Pacific Resilience Partnership</w:t>
      </w:r>
      <w:r w:rsidR="00FE29F4">
        <w:rPr>
          <w:rFonts w:cs="Calibri"/>
          <w:color w:val="000000"/>
          <w:sz w:val="24"/>
          <w:szCs w:val="24"/>
        </w:rPr>
        <w:t xml:space="preserve"> is a relatively new mechanism established i</w:t>
      </w:r>
      <w:r>
        <w:rPr>
          <w:rFonts w:cs="Calibri"/>
          <w:color w:val="000000"/>
          <w:sz w:val="24"/>
          <w:szCs w:val="24"/>
        </w:rPr>
        <w:t xml:space="preserve">n 2017 to support </w:t>
      </w:r>
      <w:r w:rsidR="00FE29F4">
        <w:rPr>
          <w:rFonts w:cs="Calibri"/>
          <w:color w:val="000000"/>
          <w:sz w:val="24"/>
          <w:szCs w:val="24"/>
        </w:rPr>
        <w:t>Pacific</w:t>
      </w:r>
      <w:r>
        <w:rPr>
          <w:rFonts w:cs="Calibri"/>
          <w:color w:val="000000"/>
          <w:sz w:val="24"/>
          <w:szCs w:val="24"/>
        </w:rPr>
        <w:t xml:space="preserve"> counties</w:t>
      </w:r>
      <w:r w:rsidR="00FE29F4">
        <w:rPr>
          <w:rFonts w:cs="Calibri"/>
          <w:color w:val="000000"/>
          <w:sz w:val="24"/>
          <w:szCs w:val="24"/>
        </w:rPr>
        <w:t xml:space="preserve"> in their efforts to strengthen r</w:t>
      </w:r>
      <w:r w:rsidR="003B7DEA">
        <w:rPr>
          <w:rFonts w:cs="Calibri"/>
          <w:color w:val="000000"/>
          <w:sz w:val="24"/>
          <w:szCs w:val="24"/>
        </w:rPr>
        <w:t>esilience in connection with</w:t>
      </w:r>
      <w:r w:rsidR="00FE29F4">
        <w:rPr>
          <w:rFonts w:cs="Calibri"/>
          <w:color w:val="000000"/>
          <w:sz w:val="24"/>
          <w:szCs w:val="24"/>
        </w:rPr>
        <w:t xml:space="preserve"> the </w:t>
      </w:r>
      <w:r w:rsidR="00FE29F4" w:rsidRPr="007B7D1C">
        <w:rPr>
          <w:rFonts w:cs="Calibri"/>
          <w:i/>
          <w:color w:val="000000"/>
          <w:sz w:val="24"/>
          <w:szCs w:val="24"/>
        </w:rPr>
        <w:t xml:space="preserve">Framework for Resilience Development in the Pacific: An Integrated Approach to </w:t>
      </w:r>
      <w:r w:rsidR="00866E5F" w:rsidRPr="007B7D1C">
        <w:rPr>
          <w:rFonts w:cs="Calibri"/>
          <w:i/>
          <w:color w:val="000000"/>
          <w:sz w:val="24"/>
          <w:szCs w:val="24"/>
        </w:rPr>
        <w:t xml:space="preserve">Address Climate Change and Disaster Risk Management 2017 </w:t>
      </w:r>
      <w:r w:rsidR="00866E5F" w:rsidRPr="00765EDB">
        <w:rPr>
          <w:rFonts w:cs="Calibri"/>
          <w:i/>
          <w:color w:val="000000"/>
          <w:sz w:val="24"/>
          <w:szCs w:val="24"/>
        </w:rPr>
        <w:t>–</w:t>
      </w:r>
      <w:r w:rsidR="00866E5F" w:rsidRPr="007B7D1C">
        <w:rPr>
          <w:rFonts w:cs="Calibri"/>
          <w:i/>
          <w:color w:val="000000"/>
          <w:sz w:val="24"/>
          <w:szCs w:val="24"/>
        </w:rPr>
        <w:t xml:space="preserve"> 2030</w:t>
      </w:r>
      <w:r w:rsidR="00866E5F">
        <w:rPr>
          <w:rFonts w:cs="Calibri"/>
          <w:color w:val="000000"/>
          <w:sz w:val="24"/>
          <w:szCs w:val="24"/>
        </w:rPr>
        <w:t xml:space="preserve"> (FRDP).</w:t>
      </w:r>
      <w:r w:rsidR="00765EDB">
        <w:rPr>
          <w:rFonts w:cs="Calibri"/>
          <w:color w:val="000000"/>
          <w:sz w:val="24"/>
          <w:szCs w:val="24"/>
        </w:rPr>
        <w:t xml:space="preserve"> As such</w:t>
      </w:r>
      <w:r>
        <w:rPr>
          <w:rFonts w:cs="Calibri"/>
          <w:color w:val="000000"/>
          <w:sz w:val="24"/>
          <w:szCs w:val="24"/>
        </w:rPr>
        <w:t>,</w:t>
      </w:r>
      <w:r w:rsidR="00765EDB">
        <w:rPr>
          <w:rFonts w:cs="Calibri"/>
          <w:color w:val="000000"/>
          <w:sz w:val="24"/>
          <w:szCs w:val="24"/>
        </w:rPr>
        <w:t xml:space="preserve"> the Pacific Resilience Partnership is a network of interests and expertise that is key to the implementation of the Sendai Framework in the Pacific islands region.</w:t>
      </w:r>
    </w:p>
    <w:p w:rsidR="00EC5411" w:rsidRDefault="00447BB8" w:rsidP="008821F2">
      <w:pPr>
        <w:jc w:val="both"/>
        <w:rPr>
          <w:rFonts w:cs="Calibri"/>
          <w:color w:val="000000"/>
          <w:sz w:val="24"/>
          <w:szCs w:val="24"/>
        </w:rPr>
      </w:pPr>
      <w:r w:rsidRPr="008821F2">
        <w:rPr>
          <w:rFonts w:cs="Calibri"/>
          <w:color w:val="000000"/>
          <w:sz w:val="24"/>
          <w:szCs w:val="24"/>
        </w:rPr>
        <w:t>T</w:t>
      </w:r>
      <w:r w:rsidR="00317143" w:rsidRPr="008821F2">
        <w:rPr>
          <w:rFonts w:cs="Calibri"/>
          <w:color w:val="000000"/>
          <w:sz w:val="24"/>
          <w:szCs w:val="24"/>
        </w:rPr>
        <w:t xml:space="preserve">he Pacific </w:t>
      </w:r>
      <w:r w:rsidR="00EC5411">
        <w:rPr>
          <w:rFonts w:cs="Calibri"/>
          <w:color w:val="000000"/>
          <w:sz w:val="24"/>
          <w:szCs w:val="24"/>
        </w:rPr>
        <w:t>is often</w:t>
      </w:r>
      <w:r w:rsidR="00317143" w:rsidRPr="008821F2">
        <w:rPr>
          <w:rFonts w:cs="Calibri"/>
          <w:color w:val="000000"/>
          <w:sz w:val="24"/>
          <w:szCs w:val="24"/>
        </w:rPr>
        <w:t xml:space="preserve"> described as one of the</w:t>
      </w:r>
      <w:r w:rsidR="00EC5411">
        <w:rPr>
          <w:rFonts w:cs="Calibri"/>
          <w:color w:val="000000"/>
          <w:sz w:val="24"/>
          <w:szCs w:val="24"/>
        </w:rPr>
        <w:t xml:space="preserve"> world’s</w:t>
      </w:r>
      <w:r w:rsidR="00317143" w:rsidRPr="008821F2">
        <w:rPr>
          <w:rFonts w:cs="Calibri"/>
          <w:color w:val="000000"/>
          <w:sz w:val="24"/>
          <w:szCs w:val="24"/>
        </w:rPr>
        <w:t xml:space="preserve"> mos</w:t>
      </w:r>
      <w:r w:rsidR="00EC5411">
        <w:rPr>
          <w:rFonts w:cs="Calibri"/>
          <w:color w:val="000000"/>
          <w:sz w:val="24"/>
          <w:szCs w:val="24"/>
        </w:rPr>
        <w:t xml:space="preserve">t vulnerable regions. </w:t>
      </w:r>
      <w:r w:rsidR="00317143" w:rsidRPr="008821F2">
        <w:rPr>
          <w:rFonts w:cs="Calibri"/>
          <w:color w:val="000000"/>
          <w:sz w:val="24"/>
          <w:szCs w:val="24"/>
        </w:rPr>
        <w:t>The 2017 World</w:t>
      </w:r>
      <w:r w:rsidR="00EC5411">
        <w:rPr>
          <w:rFonts w:cs="Calibri"/>
          <w:color w:val="000000"/>
          <w:sz w:val="24"/>
          <w:szCs w:val="24"/>
        </w:rPr>
        <w:t xml:space="preserve"> </w:t>
      </w:r>
      <w:r w:rsidR="003B7DEA">
        <w:rPr>
          <w:rFonts w:cs="Calibri"/>
          <w:color w:val="000000"/>
          <w:sz w:val="24"/>
          <w:szCs w:val="24"/>
        </w:rPr>
        <w:t>Risk Report placed</w:t>
      </w:r>
      <w:r w:rsidR="00317143" w:rsidRPr="008821F2">
        <w:rPr>
          <w:rFonts w:cs="Calibri"/>
          <w:color w:val="000000"/>
          <w:sz w:val="24"/>
          <w:szCs w:val="24"/>
        </w:rPr>
        <w:t xml:space="preserve"> Vanuatu (#1), Tonga (#2), Solomon Islands and Fiji amongst the top 15 countries with the highest risk worldwide</w:t>
      </w:r>
      <w:r w:rsidR="00EC5411">
        <w:rPr>
          <w:rFonts w:cs="Calibri"/>
          <w:color w:val="000000"/>
          <w:sz w:val="24"/>
          <w:szCs w:val="24"/>
        </w:rPr>
        <w:t xml:space="preserve">. </w:t>
      </w:r>
      <w:r w:rsidR="003B7DEA">
        <w:rPr>
          <w:rFonts w:cs="Calibri"/>
          <w:color w:val="000000"/>
          <w:sz w:val="24"/>
          <w:szCs w:val="24"/>
        </w:rPr>
        <w:t xml:space="preserve">However, </w:t>
      </w:r>
      <w:r w:rsidR="004658D3" w:rsidRPr="008821F2">
        <w:rPr>
          <w:rFonts w:cs="Calibri"/>
          <w:color w:val="000000"/>
          <w:sz w:val="24"/>
          <w:szCs w:val="24"/>
        </w:rPr>
        <w:t>I</w:t>
      </w:r>
      <w:r w:rsidR="00317143" w:rsidRPr="008821F2">
        <w:rPr>
          <w:rFonts w:cs="Calibri"/>
          <w:color w:val="000000"/>
          <w:sz w:val="24"/>
          <w:szCs w:val="24"/>
        </w:rPr>
        <w:t xml:space="preserve"> am pleased to report that these four countries</w:t>
      </w:r>
      <w:r w:rsidR="00EC5411">
        <w:rPr>
          <w:rFonts w:cs="Calibri"/>
          <w:color w:val="000000"/>
          <w:sz w:val="24"/>
          <w:szCs w:val="24"/>
        </w:rPr>
        <w:t>, along</w:t>
      </w:r>
      <w:r w:rsidR="00317143" w:rsidRPr="008821F2">
        <w:rPr>
          <w:rFonts w:cs="Calibri"/>
          <w:color w:val="000000"/>
          <w:sz w:val="24"/>
          <w:szCs w:val="24"/>
        </w:rPr>
        <w:t xml:space="preserve"> with their Pacific neighbours</w:t>
      </w:r>
      <w:r w:rsidR="003B7DEA">
        <w:rPr>
          <w:rFonts w:cs="Calibri"/>
          <w:color w:val="000000"/>
          <w:sz w:val="24"/>
          <w:szCs w:val="24"/>
        </w:rPr>
        <w:t>,</w:t>
      </w:r>
      <w:r w:rsidR="004658D3" w:rsidRPr="008821F2">
        <w:rPr>
          <w:rFonts w:cs="Calibri"/>
          <w:color w:val="000000"/>
          <w:sz w:val="24"/>
          <w:szCs w:val="24"/>
        </w:rPr>
        <w:t xml:space="preserve"> </w:t>
      </w:r>
      <w:r w:rsidR="00EC5411">
        <w:rPr>
          <w:rFonts w:cs="Calibri"/>
          <w:color w:val="000000"/>
          <w:sz w:val="24"/>
          <w:szCs w:val="24"/>
        </w:rPr>
        <w:t>are</w:t>
      </w:r>
      <w:r w:rsidR="004658D3" w:rsidRPr="008821F2">
        <w:rPr>
          <w:rFonts w:cs="Calibri"/>
          <w:color w:val="000000"/>
          <w:sz w:val="24"/>
          <w:szCs w:val="24"/>
        </w:rPr>
        <w:t xml:space="preserve"> at the forefront of a change process </w:t>
      </w:r>
      <w:r w:rsidR="007177A3" w:rsidRPr="008821F2">
        <w:rPr>
          <w:rFonts w:cs="Calibri"/>
          <w:color w:val="000000"/>
          <w:sz w:val="24"/>
          <w:szCs w:val="24"/>
        </w:rPr>
        <w:t>that</w:t>
      </w:r>
      <w:r w:rsidRPr="008821F2">
        <w:rPr>
          <w:rFonts w:cs="Calibri"/>
          <w:color w:val="000000"/>
          <w:sz w:val="24"/>
          <w:szCs w:val="24"/>
        </w:rPr>
        <w:t xml:space="preserve"> </w:t>
      </w:r>
      <w:r w:rsidR="0076013E" w:rsidRPr="008821F2">
        <w:rPr>
          <w:rFonts w:cs="Calibri"/>
          <w:color w:val="000000"/>
          <w:sz w:val="24"/>
          <w:szCs w:val="24"/>
        </w:rPr>
        <w:t>integrate</w:t>
      </w:r>
      <w:r w:rsidR="007177A3" w:rsidRPr="008821F2">
        <w:rPr>
          <w:rFonts w:cs="Calibri"/>
          <w:color w:val="000000"/>
          <w:sz w:val="24"/>
          <w:szCs w:val="24"/>
        </w:rPr>
        <w:t>s</w:t>
      </w:r>
      <w:r w:rsidR="0076013E" w:rsidRPr="008821F2">
        <w:rPr>
          <w:rFonts w:cs="Calibri"/>
          <w:color w:val="000000"/>
          <w:sz w:val="24"/>
          <w:szCs w:val="24"/>
        </w:rPr>
        <w:t xml:space="preserve"> climate change and disaster risk management</w:t>
      </w:r>
      <w:r w:rsidRPr="008821F2">
        <w:rPr>
          <w:rFonts w:cs="Calibri"/>
          <w:color w:val="000000"/>
          <w:sz w:val="24"/>
          <w:szCs w:val="24"/>
        </w:rPr>
        <w:t xml:space="preserve"> under </w:t>
      </w:r>
      <w:r w:rsidR="00866E5F">
        <w:rPr>
          <w:rFonts w:cs="Calibri"/>
          <w:color w:val="000000"/>
          <w:sz w:val="24"/>
          <w:szCs w:val="24"/>
        </w:rPr>
        <w:t>the FRDP</w:t>
      </w:r>
      <w:r w:rsidRPr="008821F2">
        <w:rPr>
          <w:rFonts w:cs="Calibri"/>
          <w:color w:val="000000"/>
          <w:sz w:val="24"/>
          <w:szCs w:val="24"/>
        </w:rPr>
        <w:t xml:space="preserve">.  </w:t>
      </w:r>
    </w:p>
    <w:p w:rsidR="00EC5411" w:rsidRPr="00EC5411" w:rsidRDefault="00447BB8" w:rsidP="00EC5411">
      <w:pPr>
        <w:jc w:val="both"/>
        <w:rPr>
          <w:rFonts w:cs="Calibri"/>
          <w:sz w:val="24"/>
          <w:szCs w:val="24"/>
        </w:rPr>
      </w:pPr>
      <w:r w:rsidRPr="008821F2">
        <w:rPr>
          <w:rFonts w:cs="Calibri"/>
          <w:color w:val="000000"/>
          <w:sz w:val="24"/>
          <w:szCs w:val="24"/>
        </w:rPr>
        <w:t>The FRDP</w:t>
      </w:r>
      <w:r w:rsidR="00EC5411">
        <w:rPr>
          <w:rFonts w:cs="Calibri"/>
          <w:color w:val="000000"/>
          <w:sz w:val="24"/>
          <w:szCs w:val="24"/>
        </w:rPr>
        <w:t xml:space="preserve"> provides high-</w:t>
      </w:r>
      <w:r w:rsidR="0076013E" w:rsidRPr="008821F2">
        <w:rPr>
          <w:rFonts w:cs="Calibri"/>
          <w:color w:val="000000"/>
          <w:sz w:val="24"/>
          <w:szCs w:val="24"/>
        </w:rPr>
        <w:t xml:space="preserve">level strategic guidance to different stakeholder groups </w:t>
      </w:r>
      <w:r w:rsidR="00EC5411">
        <w:rPr>
          <w:rFonts w:cs="Calibri"/>
          <w:color w:val="000000"/>
          <w:sz w:val="24"/>
          <w:szCs w:val="24"/>
        </w:rPr>
        <w:t>on enhancing</w:t>
      </w:r>
      <w:r w:rsidR="0076013E" w:rsidRPr="008821F2">
        <w:rPr>
          <w:rFonts w:cs="Calibri"/>
          <w:color w:val="000000"/>
          <w:sz w:val="24"/>
          <w:szCs w:val="24"/>
        </w:rPr>
        <w:t xml:space="preserve"> resilience to climate change and disasters, in ways that contribute to sustainable development. </w:t>
      </w:r>
      <w:r w:rsidR="00EC5411">
        <w:rPr>
          <w:rFonts w:cs="Calibri"/>
          <w:color w:val="000000"/>
          <w:sz w:val="24"/>
          <w:szCs w:val="24"/>
        </w:rPr>
        <w:t xml:space="preserve">Smart </w:t>
      </w:r>
      <w:r w:rsidR="00EC5411">
        <w:rPr>
          <w:rFonts w:cs="Calibri"/>
          <w:sz w:val="24"/>
          <w:szCs w:val="24"/>
        </w:rPr>
        <w:t>d</w:t>
      </w:r>
      <w:r w:rsidR="00776DF4" w:rsidRPr="008821F2">
        <w:rPr>
          <w:rFonts w:cs="Calibri"/>
          <w:sz w:val="24"/>
          <w:szCs w:val="24"/>
        </w:rPr>
        <w:t>evelopment</w:t>
      </w:r>
      <w:r w:rsidR="00EC5411">
        <w:rPr>
          <w:rFonts w:cs="Calibri"/>
          <w:sz w:val="24"/>
          <w:szCs w:val="24"/>
        </w:rPr>
        <w:t xml:space="preserve"> policy</w:t>
      </w:r>
      <w:r w:rsidR="00776DF4" w:rsidRPr="008821F2">
        <w:rPr>
          <w:rFonts w:cs="Calibri"/>
          <w:sz w:val="24"/>
          <w:szCs w:val="24"/>
        </w:rPr>
        <w:t xml:space="preserve"> </w:t>
      </w:r>
      <w:r w:rsidR="00EC5411">
        <w:rPr>
          <w:rFonts w:cs="Calibri"/>
          <w:sz w:val="24"/>
          <w:szCs w:val="24"/>
        </w:rPr>
        <w:t>must</w:t>
      </w:r>
      <w:r w:rsidR="00776DF4" w:rsidRPr="008821F2">
        <w:rPr>
          <w:rFonts w:cs="Calibri"/>
          <w:sz w:val="24"/>
          <w:szCs w:val="24"/>
        </w:rPr>
        <w:t xml:space="preserve"> be </w:t>
      </w:r>
      <w:r w:rsidR="00EC5411">
        <w:rPr>
          <w:rFonts w:cs="Calibri"/>
          <w:sz w:val="24"/>
          <w:szCs w:val="24"/>
        </w:rPr>
        <w:t>guided</w:t>
      </w:r>
      <w:r w:rsidR="00776DF4" w:rsidRPr="008821F2">
        <w:rPr>
          <w:rFonts w:cs="Calibri"/>
          <w:sz w:val="24"/>
          <w:szCs w:val="24"/>
        </w:rPr>
        <w:t xml:space="preserve"> by </w:t>
      </w:r>
      <w:r w:rsidR="007B03BB" w:rsidRPr="008821F2">
        <w:rPr>
          <w:rFonts w:cs="Calibri"/>
          <w:sz w:val="24"/>
          <w:szCs w:val="24"/>
        </w:rPr>
        <w:t>climate and disaster</w:t>
      </w:r>
      <w:r w:rsidR="00776DF4" w:rsidRPr="008821F2">
        <w:rPr>
          <w:rFonts w:cs="Calibri"/>
          <w:sz w:val="24"/>
          <w:szCs w:val="24"/>
        </w:rPr>
        <w:t xml:space="preserve"> risk assessments </w:t>
      </w:r>
      <w:r w:rsidR="00EC5411">
        <w:rPr>
          <w:rFonts w:cs="Calibri"/>
          <w:sz w:val="24"/>
          <w:szCs w:val="24"/>
        </w:rPr>
        <w:t xml:space="preserve">to ensure the </w:t>
      </w:r>
      <w:r w:rsidR="00776DF4" w:rsidRPr="008821F2">
        <w:rPr>
          <w:rFonts w:cs="Calibri"/>
          <w:sz w:val="24"/>
          <w:szCs w:val="24"/>
        </w:rPr>
        <w:t>best combinations of investments</w:t>
      </w:r>
      <w:r w:rsidR="003B7DEA">
        <w:rPr>
          <w:rFonts w:cs="Calibri"/>
          <w:sz w:val="24"/>
          <w:szCs w:val="24"/>
        </w:rPr>
        <w:t xml:space="preserve"> and resources</w:t>
      </w:r>
      <w:r w:rsidR="00776DF4" w:rsidRPr="008821F2">
        <w:rPr>
          <w:rFonts w:cs="Calibri"/>
          <w:sz w:val="24"/>
          <w:szCs w:val="24"/>
        </w:rPr>
        <w:t xml:space="preserve"> </w:t>
      </w:r>
      <w:r w:rsidR="00EC5411">
        <w:rPr>
          <w:rFonts w:cs="Calibri"/>
          <w:sz w:val="24"/>
          <w:szCs w:val="24"/>
        </w:rPr>
        <w:t>are in place to prepare, prevent or mitigate</w:t>
      </w:r>
      <w:r w:rsidR="00776DF4" w:rsidRPr="008821F2">
        <w:rPr>
          <w:rFonts w:cs="Calibri"/>
          <w:sz w:val="24"/>
          <w:szCs w:val="24"/>
        </w:rPr>
        <w:t xml:space="preserve"> risk</w:t>
      </w:r>
      <w:r w:rsidR="00EC5411">
        <w:rPr>
          <w:rFonts w:cs="Calibri"/>
          <w:sz w:val="24"/>
          <w:szCs w:val="24"/>
        </w:rPr>
        <w:t>s. As we have learned</w:t>
      </w:r>
      <w:r w:rsidR="003B7DEA">
        <w:rPr>
          <w:rFonts w:cs="Calibri"/>
          <w:sz w:val="24"/>
          <w:szCs w:val="24"/>
        </w:rPr>
        <w:t xml:space="preserve"> all to well</w:t>
      </w:r>
      <w:r w:rsidR="00EC5411">
        <w:rPr>
          <w:rFonts w:cs="Calibri"/>
          <w:sz w:val="24"/>
          <w:szCs w:val="24"/>
        </w:rPr>
        <w:t>, t</w:t>
      </w:r>
      <w:r w:rsidR="00776DF4" w:rsidRPr="008821F2">
        <w:rPr>
          <w:rFonts w:cs="Calibri"/>
          <w:sz w:val="24"/>
          <w:szCs w:val="24"/>
        </w:rPr>
        <w:t>here is no silver bullet for addressing disaster and cl</w:t>
      </w:r>
      <w:r w:rsidR="00EC5411">
        <w:rPr>
          <w:rFonts w:cs="Calibri"/>
          <w:sz w:val="24"/>
          <w:szCs w:val="24"/>
        </w:rPr>
        <w:t>imate vulnerabilities.</w:t>
      </w:r>
    </w:p>
    <w:p w:rsidR="00BF2341" w:rsidRDefault="007B03BB" w:rsidP="008821F2">
      <w:pPr>
        <w:jc w:val="both"/>
        <w:rPr>
          <w:rFonts w:cs="Calibri"/>
          <w:color w:val="000000"/>
          <w:sz w:val="24"/>
          <w:szCs w:val="24"/>
        </w:rPr>
      </w:pPr>
      <w:r w:rsidRPr="008821F2">
        <w:rPr>
          <w:rFonts w:cs="Calibri"/>
          <w:sz w:val="24"/>
          <w:szCs w:val="24"/>
        </w:rPr>
        <w:lastRenderedPageBreak/>
        <w:t xml:space="preserve">We recognise that resilient development requires the </w:t>
      </w:r>
      <w:r w:rsidRPr="008821F2">
        <w:rPr>
          <w:rFonts w:cs="Calibri"/>
          <w:color w:val="000000"/>
          <w:sz w:val="24"/>
          <w:szCs w:val="24"/>
        </w:rPr>
        <w:t xml:space="preserve">collective and concerted </w:t>
      </w:r>
      <w:r w:rsidRPr="008821F2">
        <w:rPr>
          <w:rFonts w:cs="Calibri"/>
          <w:bCs/>
          <w:color w:val="000000"/>
          <w:sz w:val="24"/>
          <w:szCs w:val="24"/>
        </w:rPr>
        <w:t>actions of National</w:t>
      </w:r>
      <w:r w:rsidR="003B7DEA">
        <w:rPr>
          <w:rFonts w:cs="Calibri"/>
          <w:bCs/>
          <w:color w:val="000000"/>
          <w:sz w:val="24"/>
          <w:szCs w:val="24"/>
        </w:rPr>
        <w:t xml:space="preserve"> Governments, civil society,</w:t>
      </w:r>
      <w:r w:rsidRPr="008821F2">
        <w:rPr>
          <w:rFonts w:cs="Calibri"/>
          <w:bCs/>
          <w:color w:val="000000"/>
          <w:sz w:val="24"/>
          <w:szCs w:val="24"/>
        </w:rPr>
        <w:t xml:space="preserve"> private sector, regional organisations, community practitioners and development partners.</w:t>
      </w:r>
      <w:r w:rsidR="003B7DEA">
        <w:rPr>
          <w:rFonts w:cs="Calibri"/>
          <w:bCs/>
          <w:color w:val="000000"/>
          <w:sz w:val="24"/>
          <w:szCs w:val="24"/>
        </w:rPr>
        <w:t xml:space="preserve"> The </w:t>
      </w:r>
      <w:r w:rsidR="003B7DEA">
        <w:rPr>
          <w:rFonts w:cs="Calibri"/>
          <w:color w:val="000000"/>
          <w:sz w:val="24"/>
          <w:szCs w:val="24"/>
        </w:rPr>
        <w:t>FRDP offers a vehicle through which all stakeholders can help</w:t>
      </w:r>
      <w:r w:rsidR="0076013E" w:rsidRPr="008821F2">
        <w:rPr>
          <w:rFonts w:cs="Calibri"/>
          <w:color w:val="000000"/>
          <w:sz w:val="24"/>
          <w:szCs w:val="24"/>
        </w:rPr>
        <w:t xml:space="preserve"> implement international frameworks including: the Sendai Framework for Disaster Risk Reduction; the Paris Agreement on Climate Change; and the Agenda 2030 for Sustainable Development. </w:t>
      </w:r>
    </w:p>
    <w:p w:rsidR="00E8670C" w:rsidRDefault="00BB3BAC" w:rsidP="004202BB">
      <w:pPr>
        <w:jc w:val="both"/>
        <w:rPr>
          <w:rFonts w:cs="Calibri"/>
          <w:bCs/>
          <w:color w:val="000000"/>
          <w:sz w:val="24"/>
          <w:szCs w:val="24"/>
        </w:rPr>
      </w:pPr>
      <w:r w:rsidRPr="008821F2">
        <w:rPr>
          <w:rFonts w:cs="Calibri"/>
          <w:bCs/>
          <w:color w:val="000000"/>
          <w:sz w:val="24"/>
          <w:szCs w:val="24"/>
        </w:rPr>
        <w:t xml:space="preserve">The Pacific Community’s contributions to the efforts of the Pacific Resilience Partnership and in progressing </w:t>
      </w:r>
      <w:r w:rsidR="004D7A85">
        <w:rPr>
          <w:rFonts w:cs="Calibri"/>
          <w:bCs/>
          <w:color w:val="000000"/>
          <w:sz w:val="24"/>
          <w:szCs w:val="24"/>
        </w:rPr>
        <w:t>implementation of the FRDP, lie</w:t>
      </w:r>
      <w:r w:rsidRPr="008821F2">
        <w:rPr>
          <w:rFonts w:cs="Calibri"/>
          <w:bCs/>
          <w:color w:val="000000"/>
          <w:sz w:val="24"/>
          <w:szCs w:val="24"/>
        </w:rPr>
        <w:t xml:space="preserve"> in our position as</w:t>
      </w:r>
      <w:r w:rsidR="0076013E" w:rsidRPr="008821F2">
        <w:rPr>
          <w:rFonts w:cs="Calibri"/>
          <w:bCs/>
          <w:color w:val="000000"/>
          <w:sz w:val="24"/>
          <w:szCs w:val="24"/>
        </w:rPr>
        <w:t xml:space="preserve"> the principal scientific and technical organisation in the Pacific region</w:t>
      </w:r>
      <w:r w:rsidRPr="008821F2">
        <w:rPr>
          <w:rFonts w:cs="Calibri"/>
          <w:bCs/>
          <w:color w:val="000000"/>
          <w:sz w:val="24"/>
          <w:szCs w:val="24"/>
        </w:rPr>
        <w:t>.</w:t>
      </w:r>
      <w:r w:rsidR="004202BB">
        <w:rPr>
          <w:rFonts w:cs="Calibri"/>
          <w:bCs/>
          <w:color w:val="000000"/>
          <w:sz w:val="24"/>
          <w:szCs w:val="24"/>
        </w:rPr>
        <w:t xml:space="preserve"> </w:t>
      </w:r>
      <w:r w:rsidR="00220D45" w:rsidRPr="008821F2">
        <w:rPr>
          <w:rFonts w:cs="Calibri"/>
          <w:bCs/>
          <w:color w:val="000000"/>
          <w:sz w:val="24"/>
          <w:szCs w:val="24"/>
        </w:rPr>
        <w:t xml:space="preserve">Using applied science and technology we </w:t>
      </w:r>
      <w:r w:rsidR="00BF2341" w:rsidRPr="008821F2">
        <w:rPr>
          <w:rFonts w:cs="Calibri"/>
          <w:bCs/>
          <w:color w:val="000000"/>
          <w:sz w:val="24"/>
          <w:szCs w:val="24"/>
        </w:rPr>
        <w:t xml:space="preserve">respond </w:t>
      </w:r>
      <w:r w:rsidR="0076013E" w:rsidRPr="008821F2">
        <w:rPr>
          <w:rFonts w:cs="Calibri"/>
          <w:bCs/>
          <w:color w:val="000000"/>
          <w:sz w:val="24"/>
          <w:szCs w:val="24"/>
        </w:rPr>
        <w:t xml:space="preserve">to Pacific Island </w:t>
      </w:r>
      <w:r w:rsidR="00BF2341" w:rsidRPr="008821F2">
        <w:rPr>
          <w:rFonts w:cs="Calibri"/>
          <w:bCs/>
          <w:color w:val="000000"/>
          <w:sz w:val="24"/>
          <w:szCs w:val="24"/>
        </w:rPr>
        <w:t xml:space="preserve">national </w:t>
      </w:r>
      <w:r w:rsidR="0076013E" w:rsidRPr="008821F2">
        <w:rPr>
          <w:rFonts w:cs="Calibri"/>
          <w:bCs/>
          <w:color w:val="000000"/>
          <w:sz w:val="24"/>
          <w:szCs w:val="24"/>
        </w:rPr>
        <w:t>development priorities</w:t>
      </w:r>
      <w:r w:rsidR="00BF2341" w:rsidRPr="008821F2">
        <w:rPr>
          <w:rFonts w:cs="Calibri"/>
          <w:bCs/>
          <w:color w:val="000000"/>
          <w:sz w:val="24"/>
          <w:szCs w:val="24"/>
        </w:rPr>
        <w:t xml:space="preserve"> </w:t>
      </w:r>
      <w:r w:rsidRPr="008821F2">
        <w:rPr>
          <w:rFonts w:cs="Calibri"/>
          <w:bCs/>
          <w:color w:val="000000"/>
          <w:sz w:val="24"/>
          <w:szCs w:val="24"/>
        </w:rPr>
        <w:t>across a number of areas -</w:t>
      </w:r>
      <w:r w:rsidR="00BF2341" w:rsidRPr="008821F2">
        <w:rPr>
          <w:rFonts w:cs="Calibri"/>
          <w:bCs/>
          <w:color w:val="000000"/>
          <w:sz w:val="24"/>
          <w:szCs w:val="24"/>
        </w:rPr>
        <w:t xml:space="preserve"> </w:t>
      </w:r>
      <w:r w:rsidR="0076013E" w:rsidRPr="008821F2">
        <w:rPr>
          <w:rFonts w:cs="Calibri"/>
          <w:bCs/>
          <w:color w:val="000000"/>
          <w:sz w:val="24"/>
          <w:szCs w:val="24"/>
        </w:rPr>
        <w:t xml:space="preserve">food security, water security, </w:t>
      </w:r>
      <w:r w:rsidR="0076013E" w:rsidRPr="008821F2">
        <w:rPr>
          <w:rFonts w:cs="Calibri"/>
          <w:color w:val="000000"/>
          <w:sz w:val="24"/>
          <w:szCs w:val="24"/>
        </w:rPr>
        <w:t>education</w:t>
      </w:r>
      <w:r w:rsidR="00BF2341" w:rsidRPr="008821F2">
        <w:rPr>
          <w:rFonts w:cs="Calibri"/>
          <w:color w:val="000000"/>
          <w:sz w:val="24"/>
          <w:szCs w:val="24"/>
        </w:rPr>
        <w:t xml:space="preserve">, </w:t>
      </w:r>
      <w:r w:rsidR="0076013E" w:rsidRPr="008821F2">
        <w:rPr>
          <w:rFonts w:cs="Calibri"/>
          <w:color w:val="000000"/>
          <w:sz w:val="24"/>
          <w:szCs w:val="24"/>
        </w:rPr>
        <w:t>public health</w:t>
      </w:r>
      <w:r w:rsidR="006F421C" w:rsidRPr="008821F2">
        <w:rPr>
          <w:rFonts w:cs="Calibri"/>
          <w:color w:val="000000"/>
          <w:sz w:val="24"/>
          <w:szCs w:val="24"/>
        </w:rPr>
        <w:t xml:space="preserve">, </w:t>
      </w:r>
      <w:r w:rsidR="00BF2341" w:rsidRPr="008821F2">
        <w:rPr>
          <w:rFonts w:cs="Calibri"/>
          <w:color w:val="000000"/>
          <w:sz w:val="24"/>
          <w:szCs w:val="24"/>
        </w:rPr>
        <w:t>human rights</w:t>
      </w:r>
      <w:r w:rsidR="006F421C" w:rsidRPr="008821F2">
        <w:rPr>
          <w:rFonts w:cs="Calibri"/>
          <w:color w:val="000000"/>
          <w:sz w:val="24"/>
          <w:szCs w:val="24"/>
        </w:rPr>
        <w:t xml:space="preserve"> and</w:t>
      </w:r>
      <w:r w:rsidR="00220D45" w:rsidRPr="008821F2">
        <w:rPr>
          <w:rFonts w:cs="Calibri"/>
          <w:color w:val="000000"/>
          <w:sz w:val="24"/>
          <w:szCs w:val="24"/>
        </w:rPr>
        <w:t xml:space="preserve"> </w:t>
      </w:r>
      <w:r w:rsidR="006F421C" w:rsidRPr="008821F2">
        <w:rPr>
          <w:rFonts w:cs="Calibri"/>
          <w:bCs/>
          <w:color w:val="000000"/>
          <w:sz w:val="24"/>
          <w:szCs w:val="24"/>
        </w:rPr>
        <w:t xml:space="preserve">disaster and climate resilience, </w:t>
      </w:r>
      <w:r w:rsidR="00220D45" w:rsidRPr="008821F2">
        <w:rPr>
          <w:rFonts w:cs="Calibri"/>
          <w:color w:val="000000"/>
          <w:sz w:val="24"/>
          <w:szCs w:val="24"/>
        </w:rPr>
        <w:t xml:space="preserve">This includes the collection and analysis of risk information to </w:t>
      </w:r>
      <w:r w:rsidR="00220D45" w:rsidRPr="008821F2">
        <w:rPr>
          <w:rFonts w:cs="Calibri"/>
          <w:bCs/>
          <w:color w:val="000000"/>
          <w:sz w:val="24"/>
          <w:szCs w:val="24"/>
        </w:rPr>
        <w:t xml:space="preserve">support evidence-based decisions and actions. </w:t>
      </w:r>
      <w:r w:rsidR="00DB59AA">
        <w:rPr>
          <w:rFonts w:cs="Calibri"/>
          <w:bCs/>
          <w:color w:val="000000"/>
          <w:sz w:val="24"/>
          <w:szCs w:val="24"/>
        </w:rPr>
        <w:t>If I may add that resilience building is not just about managing the risks posed by large catastrophic events, the cumulative impacts of smaller, more frequent events are just as important to address.</w:t>
      </w:r>
      <w:r w:rsidR="00866E5F">
        <w:rPr>
          <w:rFonts w:cs="Calibri"/>
          <w:bCs/>
          <w:color w:val="000000"/>
          <w:sz w:val="24"/>
          <w:szCs w:val="24"/>
        </w:rPr>
        <w:t xml:space="preserve"> </w:t>
      </w:r>
    </w:p>
    <w:p w:rsidR="00DB59AA" w:rsidRDefault="00866E5F" w:rsidP="004202BB">
      <w:pPr>
        <w:jc w:val="both"/>
        <w:rPr>
          <w:rFonts w:cs="Calibri"/>
          <w:bCs/>
          <w:color w:val="000000"/>
          <w:sz w:val="24"/>
          <w:szCs w:val="24"/>
        </w:rPr>
      </w:pPr>
      <w:r>
        <w:rPr>
          <w:rFonts w:cs="Calibri"/>
          <w:bCs/>
          <w:color w:val="000000"/>
          <w:sz w:val="24"/>
          <w:szCs w:val="24"/>
        </w:rPr>
        <w:t>Other regional organisations like the Pacific Islands Forum Secretariat, which convene and coordinate political level discourse on resilience action and also specifically risk governance and financing; the Secretariat of the Pacific Regional Environment Programme which coordinates action on climate change; the University of the South Pacific which helps to galvanise the support of academia for resilience building</w:t>
      </w:r>
      <w:r w:rsidR="00765EDB">
        <w:rPr>
          <w:rFonts w:cs="Calibri"/>
          <w:bCs/>
          <w:color w:val="000000"/>
          <w:sz w:val="24"/>
          <w:szCs w:val="24"/>
        </w:rPr>
        <w:t>; representatives</w:t>
      </w:r>
      <w:r>
        <w:rPr>
          <w:rFonts w:cs="Calibri"/>
          <w:bCs/>
          <w:color w:val="000000"/>
          <w:sz w:val="24"/>
          <w:szCs w:val="24"/>
        </w:rPr>
        <w:t xml:space="preserve"> </w:t>
      </w:r>
      <w:r w:rsidR="00E8670C">
        <w:rPr>
          <w:rFonts w:cs="Calibri"/>
          <w:bCs/>
          <w:color w:val="000000"/>
          <w:sz w:val="24"/>
          <w:szCs w:val="24"/>
        </w:rPr>
        <w:t xml:space="preserve">from civil society, </w:t>
      </w:r>
      <w:r w:rsidR="00765EDB">
        <w:rPr>
          <w:rFonts w:cs="Calibri"/>
          <w:bCs/>
          <w:color w:val="000000"/>
          <w:sz w:val="24"/>
          <w:szCs w:val="24"/>
        </w:rPr>
        <w:t xml:space="preserve">the </w:t>
      </w:r>
      <w:r w:rsidR="00E8670C">
        <w:rPr>
          <w:rFonts w:cs="Calibri"/>
          <w:bCs/>
          <w:color w:val="000000"/>
          <w:sz w:val="24"/>
          <w:szCs w:val="24"/>
        </w:rPr>
        <w:t>private sector, multilateral development banks, donors and of course the UN family</w:t>
      </w:r>
      <w:r w:rsidR="00765EDB">
        <w:rPr>
          <w:rFonts w:cs="Calibri"/>
          <w:bCs/>
          <w:color w:val="000000"/>
          <w:sz w:val="24"/>
          <w:szCs w:val="24"/>
        </w:rPr>
        <w:t xml:space="preserve">, </w:t>
      </w:r>
      <w:r>
        <w:rPr>
          <w:rFonts w:cs="Calibri"/>
          <w:bCs/>
          <w:color w:val="000000"/>
          <w:sz w:val="24"/>
          <w:szCs w:val="24"/>
        </w:rPr>
        <w:t>coalesce regularly under the umbrella of the Pacific Resilience Partnership</w:t>
      </w:r>
      <w:r w:rsidR="00E8670C">
        <w:rPr>
          <w:rFonts w:cs="Calibri"/>
          <w:bCs/>
          <w:color w:val="000000"/>
          <w:sz w:val="24"/>
          <w:szCs w:val="24"/>
        </w:rPr>
        <w:t xml:space="preserve"> in support of our Pacific island countries.</w:t>
      </w:r>
    </w:p>
    <w:p w:rsidR="00610342" w:rsidRDefault="004D7A85" w:rsidP="004202BB">
      <w:pPr>
        <w:jc w:val="both"/>
        <w:rPr>
          <w:rFonts w:cs="Calibri"/>
          <w:bCs/>
          <w:color w:val="000000"/>
          <w:sz w:val="24"/>
          <w:szCs w:val="24"/>
        </w:rPr>
      </w:pPr>
      <w:r>
        <w:rPr>
          <w:rFonts w:cs="Calibri"/>
          <w:bCs/>
          <w:color w:val="000000"/>
          <w:sz w:val="24"/>
          <w:szCs w:val="24"/>
        </w:rPr>
        <w:t>The</w:t>
      </w:r>
      <w:r w:rsidRPr="004D7A85">
        <w:t xml:space="preserve"> </w:t>
      </w:r>
      <w:r w:rsidRPr="004D7A85">
        <w:rPr>
          <w:rFonts w:cs="Calibri"/>
          <w:bCs/>
          <w:color w:val="000000"/>
          <w:sz w:val="24"/>
          <w:szCs w:val="24"/>
        </w:rPr>
        <w:t>Pacific Resilience Partnership</w:t>
      </w:r>
      <w:r>
        <w:rPr>
          <w:rFonts w:cs="Calibri"/>
          <w:bCs/>
          <w:color w:val="000000"/>
          <w:sz w:val="24"/>
          <w:szCs w:val="24"/>
        </w:rPr>
        <w:t xml:space="preserve"> and the </w:t>
      </w:r>
      <w:r w:rsidRPr="004D7A85">
        <w:rPr>
          <w:rFonts w:cs="Calibri"/>
          <w:bCs/>
          <w:color w:val="000000"/>
          <w:sz w:val="24"/>
          <w:szCs w:val="24"/>
        </w:rPr>
        <w:t xml:space="preserve">FRDP </w:t>
      </w:r>
      <w:r>
        <w:rPr>
          <w:rFonts w:cs="Calibri"/>
          <w:bCs/>
          <w:color w:val="000000"/>
          <w:sz w:val="24"/>
          <w:szCs w:val="24"/>
        </w:rPr>
        <w:t>are prime examples of how Pacific r</w:t>
      </w:r>
      <w:r w:rsidR="00610342" w:rsidRPr="00610342">
        <w:rPr>
          <w:rFonts w:cs="Calibri"/>
          <w:bCs/>
          <w:color w:val="000000"/>
          <w:sz w:val="24"/>
          <w:szCs w:val="24"/>
        </w:rPr>
        <w:t xml:space="preserve">egionalism can support and complement national plans and transboundary challenges. The achievement of the 2030 Agenda for Sustainable Development, or the Sendai Framework requires more than the sum of national actions: it calls for collective efforts to tackle regional and global issues. </w:t>
      </w:r>
      <w:r>
        <w:rPr>
          <w:rFonts w:cs="Calibri"/>
          <w:bCs/>
          <w:color w:val="000000"/>
          <w:sz w:val="24"/>
          <w:szCs w:val="24"/>
        </w:rPr>
        <w:t>The spirit of this is captured</w:t>
      </w:r>
      <w:r w:rsidR="00610342" w:rsidRPr="00610342">
        <w:rPr>
          <w:rFonts w:cs="Calibri"/>
          <w:bCs/>
          <w:color w:val="000000"/>
          <w:sz w:val="24"/>
          <w:szCs w:val="24"/>
        </w:rPr>
        <w:t xml:space="preserve"> in the vision of the Pacific Leaders for a Blue pacific “calling for a region of peace, harmony, security, social inclusion, and prosperity, so that all Pacific people can lead free, healthy, and productive lives”.</w:t>
      </w:r>
    </w:p>
    <w:p w:rsidR="0076013E" w:rsidRPr="008821F2" w:rsidRDefault="004D7A85" w:rsidP="008821F2">
      <w:pPr>
        <w:rPr>
          <w:rFonts w:cs="Calibri"/>
          <w:color w:val="000000"/>
          <w:sz w:val="24"/>
          <w:szCs w:val="24"/>
        </w:rPr>
      </w:pPr>
      <w:r>
        <w:rPr>
          <w:rFonts w:cs="Calibri"/>
          <w:color w:val="000000"/>
          <w:sz w:val="24"/>
          <w:szCs w:val="24"/>
        </w:rPr>
        <w:t>T</w:t>
      </w:r>
      <w:r w:rsidR="006F421C" w:rsidRPr="008821F2">
        <w:rPr>
          <w:rFonts w:cs="Calibri"/>
          <w:color w:val="000000"/>
          <w:sz w:val="24"/>
          <w:szCs w:val="24"/>
        </w:rPr>
        <w:t>hrough the concerted efforts of our Pacific Governments,</w:t>
      </w:r>
      <w:r w:rsidR="0076013E" w:rsidRPr="008821F2">
        <w:rPr>
          <w:rFonts w:cs="Calibri"/>
          <w:color w:val="000000"/>
          <w:sz w:val="24"/>
          <w:szCs w:val="24"/>
        </w:rPr>
        <w:t xml:space="preserve"> </w:t>
      </w:r>
      <w:r w:rsidR="006F421C" w:rsidRPr="008821F2">
        <w:rPr>
          <w:rFonts w:cs="Calibri"/>
          <w:color w:val="000000"/>
          <w:sz w:val="24"/>
          <w:szCs w:val="24"/>
        </w:rPr>
        <w:t xml:space="preserve">Pacific intergovernmental </w:t>
      </w:r>
      <w:r w:rsidR="0076013E" w:rsidRPr="008821F2">
        <w:rPr>
          <w:rFonts w:cs="Calibri"/>
          <w:color w:val="000000"/>
          <w:sz w:val="24"/>
          <w:szCs w:val="24"/>
        </w:rPr>
        <w:t>organisations</w:t>
      </w:r>
      <w:r w:rsidR="006F421C" w:rsidRPr="008821F2">
        <w:rPr>
          <w:rFonts w:cs="Calibri"/>
          <w:bCs/>
          <w:color w:val="000000"/>
          <w:sz w:val="24"/>
          <w:szCs w:val="24"/>
        </w:rPr>
        <w:t>, civil society, private sector, community practitioners and development</w:t>
      </w:r>
      <w:r>
        <w:rPr>
          <w:rFonts w:cs="Calibri"/>
          <w:bCs/>
          <w:color w:val="000000"/>
          <w:sz w:val="24"/>
          <w:szCs w:val="24"/>
        </w:rPr>
        <w:t xml:space="preserve"> partners</w:t>
      </w:r>
      <w:r w:rsidR="006F421C" w:rsidRPr="008821F2">
        <w:rPr>
          <w:rFonts w:cs="Calibri"/>
          <w:bCs/>
          <w:color w:val="000000"/>
          <w:sz w:val="24"/>
          <w:szCs w:val="24"/>
        </w:rPr>
        <w:t xml:space="preserve">, </w:t>
      </w:r>
      <w:r w:rsidR="0076013E" w:rsidRPr="008821F2">
        <w:rPr>
          <w:rFonts w:cs="Calibri"/>
          <w:color w:val="000000"/>
          <w:sz w:val="24"/>
          <w:szCs w:val="24"/>
        </w:rPr>
        <w:t>we</w:t>
      </w:r>
      <w:r>
        <w:rPr>
          <w:rFonts w:cs="Calibri"/>
          <w:color w:val="000000"/>
          <w:sz w:val="24"/>
          <w:szCs w:val="24"/>
        </w:rPr>
        <w:t xml:space="preserve"> can</w:t>
      </w:r>
      <w:r w:rsidR="0076013E" w:rsidRPr="008821F2">
        <w:rPr>
          <w:rFonts w:cs="Calibri"/>
          <w:color w:val="000000"/>
          <w:sz w:val="24"/>
          <w:szCs w:val="24"/>
        </w:rPr>
        <w:t xml:space="preserve"> collectively work towards building a safer and more resilient Pacific.  </w:t>
      </w:r>
    </w:p>
    <w:p w:rsidR="0076013E" w:rsidRPr="008821F2" w:rsidRDefault="0076013E" w:rsidP="0076013E">
      <w:pPr>
        <w:rPr>
          <w:rFonts w:cs="Calibri"/>
          <w:color w:val="000000"/>
          <w:sz w:val="24"/>
          <w:szCs w:val="24"/>
        </w:rPr>
      </w:pPr>
      <w:r w:rsidRPr="008821F2">
        <w:rPr>
          <w:rFonts w:cs="Calibri"/>
          <w:color w:val="000000"/>
          <w:sz w:val="24"/>
          <w:szCs w:val="24"/>
        </w:rPr>
        <w:t xml:space="preserve"> </w:t>
      </w:r>
    </w:p>
    <w:p w:rsidR="00A21493" w:rsidRPr="008821F2" w:rsidRDefault="0076013E" w:rsidP="0076013E">
      <w:pPr>
        <w:rPr>
          <w:rFonts w:cs="Calibri"/>
          <w:color w:val="000000"/>
          <w:sz w:val="24"/>
          <w:szCs w:val="24"/>
        </w:rPr>
      </w:pPr>
      <w:r w:rsidRPr="008821F2">
        <w:rPr>
          <w:rFonts w:cs="Calibri"/>
          <w:color w:val="000000"/>
          <w:sz w:val="24"/>
          <w:szCs w:val="24"/>
        </w:rPr>
        <w:t xml:space="preserve">Chair, I thank you.  </w:t>
      </w:r>
    </w:p>
    <w:sectPr w:rsidR="00A21493" w:rsidRPr="008821F2">
      <w:pgSz w:w="11906" w:h="17338"/>
      <w:pgMar w:top="1361" w:right="794" w:bottom="639"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314"/>
    <w:multiLevelType w:val="hybridMultilevel"/>
    <w:tmpl w:val="D22457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89823E1"/>
    <w:multiLevelType w:val="hybridMultilevel"/>
    <w:tmpl w:val="20D4F13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3E"/>
    <w:rsid w:val="001443C8"/>
    <w:rsid w:val="00180803"/>
    <w:rsid w:val="00220D45"/>
    <w:rsid w:val="00291D37"/>
    <w:rsid w:val="00293062"/>
    <w:rsid w:val="00317143"/>
    <w:rsid w:val="00374BF3"/>
    <w:rsid w:val="003B7DEA"/>
    <w:rsid w:val="004202BB"/>
    <w:rsid w:val="00435D6A"/>
    <w:rsid w:val="00447BB8"/>
    <w:rsid w:val="004658D3"/>
    <w:rsid w:val="004D7A85"/>
    <w:rsid w:val="005177D6"/>
    <w:rsid w:val="00610342"/>
    <w:rsid w:val="00683A42"/>
    <w:rsid w:val="006F421C"/>
    <w:rsid w:val="007177A3"/>
    <w:rsid w:val="0074283C"/>
    <w:rsid w:val="0076013E"/>
    <w:rsid w:val="00765EDB"/>
    <w:rsid w:val="00776DF4"/>
    <w:rsid w:val="007B03BB"/>
    <w:rsid w:val="007B7D1C"/>
    <w:rsid w:val="008502D0"/>
    <w:rsid w:val="00850839"/>
    <w:rsid w:val="00866E5F"/>
    <w:rsid w:val="008821F2"/>
    <w:rsid w:val="00990AD1"/>
    <w:rsid w:val="00A21493"/>
    <w:rsid w:val="00BB3BAC"/>
    <w:rsid w:val="00BF2341"/>
    <w:rsid w:val="00C17226"/>
    <w:rsid w:val="00D2797F"/>
    <w:rsid w:val="00DB59AA"/>
    <w:rsid w:val="00E64A5F"/>
    <w:rsid w:val="00E8670C"/>
    <w:rsid w:val="00EC5411"/>
    <w:rsid w:val="00F170CE"/>
    <w:rsid w:val="00F25E40"/>
    <w:rsid w:val="00FE2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6E6411-10D0-48F5-A14F-33CB6C6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en-AU" w:eastAsia="en-AU"/>
    </w:rPr>
  </w:style>
  <w:style w:type="character" w:customStyle="1" w:styleId="ListParagraphChar">
    <w:name w:val="List Paragraph Char"/>
    <w:link w:val="ListParagraph"/>
    <w:uiPriority w:val="34"/>
    <w:locked/>
    <w:rsid w:val="007177A3"/>
  </w:style>
  <w:style w:type="paragraph" w:styleId="ListParagraph">
    <w:name w:val="List Paragraph"/>
    <w:basedOn w:val="Normal"/>
    <w:link w:val="ListParagraphChar"/>
    <w:uiPriority w:val="34"/>
    <w:qFormat/>
    <w:rsid w:val="007177A3"/>
    <w:pPr>
      <w:spacing w:after="0" w:line="240" w:lineRule="auto"/>
      <w:ind w:left="720"/>
      <w:contextualSpacing/>
    </w:pPr>
  </w:style>
  <w:style w:type="paragraph" w:styleId="BalloonText">
    <w:name w:val="Balloon Text"/>
    <w:basedOn w:val="Normal"/>
    <w:link w:val="BalloonTextChar"/>
    <w:uiPriority w:val="99"/>
    <w:semiHidden/>
    <w:unhideWhenUsed/>
    <w:rsid w:val="00866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6E5F"/>
    <w:rPr>
      <w:rFonts w:ascii="Segoe UI"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15562">
      <w:marLeft w:val="0"/>
      <w:marRight w:val="0"/>
      <w:marTop w:val="0"/>
      <w:marBottom w:val="0"/>
      <w:divBdr>
        <w:top w:val="none" w:sz="0" w:space="0" w:color="auto"/>
        <w:left w:val="none" w:sz="0" w:space="0" w:color="auto"/>
        <w:bottom w:val="none" w:sz="0" w:space="0" w:color="auto"/>
        <w:right w:val="none" w:sz="0" w:space="0" w:color="auto"/>
      </w:divBdr>
    </w:div>
    <w:div w:id="1941915563">
      <w:marLeft w:val="0"/>
      <w:marRight w:val="0"/>
      <w:marTop w:val="0"/>
      <w:marBottom w:val="0"/>
      <w:divBdr>
        <w:top w:val="none" w:sz="0" w:space="0" w:color="auto"/>
        <w:left w:val="none" w:sz="0" w:space="0" w:color="auto"/>
        <w:bottom w:val="none" w:sz="0" w:space="0" w:color="auto"/>
        <w:right w:val="none" w:sz="0" w:space="0" w:color="auto"/>
      </w:divBdr>
    </w:div>
    <w:div w:id="1941915564">
      <w:marLeft w:val="0"/>
      <w:marRight w:val="0"/>
      <w:marTop w:val="0"/>
      <w:marBottom w:val="0"/>
      <w:divBdr>
        <w:top w:val="none" w:sz="0" w:space="0" w:color="auto"/>
        <w:left w:val="none" w:sz="0" w:space="0" w:color="auto"/>
        <w:bottom w:val="none" w:sz="0" w:space="0" w:color="auto"/>
        <w:right w:val="none" w:sz="0" w:space="0" w:color="auto"/>
      </w:divBdr>
    </w:div>
    <w:div w:id="1941915565">
      <w:marLeft w:val="0"/>
      <w:marRight w:val="0"/>
      <w:marTop w:val="0"/>
      <w:marBottom w:val="0"/>
      <w:divBdr>
        <w:top w:val="none" w:sz="0" w:space="0" w:color="auto"/>
        <w:left w:val="none" w:sz="0" w:space="0" w:color="auto"/>
        <w:bottom w:val="none" w:sz="0" w:space="0" w:color="auto"/>
        <w:right w:val="none" w:sz="0" w:space="0" w:color="auto"/>
      </w:divBdr>
    </w:div>
    <w:div w:id="1941915566">
      <w:marLeft w:val="0"/>
      <w:marRight w:val="0"/>
      <w:marTop w:val="0"/>
      <w:marBottom w:val="0"/>
      <w:divBdr>
        <w:top w:val="none" w:sz="0" w:space="0" w:color="auto"/>
        <w:left w:val="none" w:sz="0" w:space="0" w:color="auto"/>
        <w:bottom w:val="none" w:sz="0" w:space="0" w:color="auto"/>
        <w:right w:val="none" w:sz="0" w:space="0" w:color="auto"/>
      </w:divBdr>
    </w:div>
    <w:div w:id="1941915567">
      <w:marLeft w:val="0"/>
      <w:marRight w:val="0"/>
      <w:marTop w:val="0"/>
      <w:marBottom w:val="0"/>
      <w:divBdr>
        <w:top w:val="none" w:sz="0" w:space="0" w:color="auto"/>
        <w:left w:val="none" w:sz="0" w:space="0" w:color="auto"/>
        <w:bottom w:val="none" w:sz="0" w:space="0" w:color="auto"/>
        <w:right w:val="none" w:sz="0" w:space="0" w:color="auto"/>
      </w:divBdr>
    </w:div>
    <w:div w:id="1941915568">
      <w:marLeft w:val="0"/>
      <w:marRight w:val="0"/>
      <w:marTop w:val="0"/>
      <w:marBottom w:val="0"/>
      <w:divBdr>
        <w:top w:val="none" w:sz="0" w:space="0" w:color="auto"/>
        <w:left w:val="none" w:sz="0" w:space="0" w:color="auto"/>
        <w:bottom w:val="none" w:sz="0" w:space="0" w:color="auto"/>
        <w:right w:val="none" w:sz="0" w:space="0" w:color="auto"/>
      </w:divBdr>
    </w:div>
    <w:div w:id="1941915569">
      <w:marLeft w:val="0"/>
      <w:marRight w:val="0"/>
      <w:marTop w:val="0"/>
      <w:marBottom w:val="0"/>
      <w:divBdr>
        <w:top w:val="none" w:sz="0" w:space="0" w:color="auto"/>
        <w:left w:val="none" w:sz="0" w:space="0" w:color="auto"/>
        <w:bottom w:val="none" w:sz="0" w:space="0" w:color="auto"/>
        <w:right w:val="none" w:sz="0" w:space="0" w:color="auto"/>
      </w:divBdr>
    </w:div>
    <w:div w:id="1941915570">
      <w:marLeft w:val="0"/>
      <w:marRight w:val="0"/>
      <w:marTop w:val="0"/>
      <w:marBottom w:val="0"/>
      <w:divBdr>
        <w:top w:val="none" w:sz="0" w:space="0" w:color="auto"/>
        <w:left w:val="none" w:sz="0" w:space="0" w:color="auto"/>
        <w:bottom w:val="none" w:sz="0" w:space="0" w:color="auto"/>
        <w:right w:val="none" w:sz="0" w:space="0" w:color="auto"/>
      </w:divBdr>
    </w:div>
    <w:div w:id="1941915571">
      <w:marLeft w:val="0"/>
      <w:marRight w:val="0"/>
      <w:marTop w:val="0"/>
      <w:marBottom w:val="0"/>
      <w:divBdr>
        <w:top w:val="none" w:sz="0" w:space="0" w:color="auto"/>
        <w:left w:val="none" w:sz="0" w:space="0" w:color="auto"/>
        <w:bottom w:val="none" w:sz="0" w:space="0" w:color="auto"/>
        <w:right w:val="none" w:sz="0" w:space="0" w:color="auto"/>
      </w:divBdr>
    </w:div>
    <w:div w:id="1941915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Casella</dc:creator>
  <cp:keywords/>
  <dc:description/>
  <cp:lastModifiedBy>Alina Shevchenko</cp:lastModifiedBy>
  <cp:revision>2</cp:revision>
  <dcterms:created xsi:type="dcterms:W3CDTF">2019-05-17T09:43:00Z</dcterms:created>
  <dcterms:modified xsi:type="dcterms:W3CDTF">2019-05-17T09:43:00Z</dcterms:modified>
</cp:coreProperties>
</file>