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6208" w:rsidRDefault="00C8141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UNIVERSIDAD RESILIENTE ANTE EL RIESGO DE DESASTRE</w:t>
      </w:r>
    </w:p>
    <w:p w:rsidR="002E6208" w:rsidRDefault="002E620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nombre de la Universidad Autónoma del Estado de México, Facultad de Enfermería y Obstetricia y como Coordinador de la Red Internacional de Gestión del Riesgo de Desastre. Agradezco de antemano a las Naciones Unidas y a la Oficina de la Reducción del Ries</w:t>
      </w:r>
      <w:r>
        <w:rPr>
          <w:rFonts w:ascii="Times New Roman" w:eastAsia="Times New Roman" w:hAnsi="Times New Roman" w:cs="Times New Roman"/>
          <w:sz w:val="24"/>
          <w:szCs w:val="24"/>
        </w:rPr>
        <w:t>go de Desastre la oportunidad de ser participe, en este magno evento.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República Mexicana presenta un alto riesgo de vulnerabilidad ante el fenómeno geológico,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septiembre de 2017 que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rovocaron afectaciones 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México.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Por tanto la Universidad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mplimiento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metas del Objetivo de Desarrollo Sostenible, y  con el Marco de Sendai para la Reducción del Riesgo de Desastres 2015-2030, ha contribuido con los temas de universidad Resiliente y Sostenible,  para prevenir las pérdidas directas, la protecc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ión de los pobres y las persona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vulnerab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niños,  niñas y mujeres.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 la Prioridad 1, para comprender el riesgo de desastre; se forman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profesionistas de Enfermería y Gerontología con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inclusión del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aprendizaje en la gestión del riesgo de desastre,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 comprenderlo y poder prevenirlo, en el individuo, familia y comunidad.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han realizado publicaciones en la Revista Universitaria sobre la prevención del Riesgo de desastre en electrónic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impresa con la política de Open Access, para que pueda llegar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tod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 comunidad,  alumnos,  administrativos, profesore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y directivos.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 han realizado capacitación teórica-práctica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sensibilización en la Prevención y Reducción del Riesgo;  con mujeres universitarias como grupo vulnerable,  detección de amenazas,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vulnerabilidad, peligros y riesgos en caso de sismo,  se ha integrado un sistema de alertamiento temprano, identificando zonas  de menor riesgos, mapeo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repliegue en caso de sismo, prevención de incendios, integración de brigadas así como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elaboración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emergencia familiar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comunitario.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han realizado campañas de sensibilización  y comprensión del del Riesgo; llamada “Los desastres No son Naturales”.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realizaron dos proyectos de investigación: Universidad Resiliente ante el riesgo de Desastre.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Niños y Niñas Resilientes ante el riesgo de desastre, con la finalidad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prevenir y formar a los futuros adultos resilientes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cumplimiento a la Priori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dad 3,  para invertir en la reducción  del riesgo de desastre,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involucro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escolares, adolescentes , jóvenes,  maestros, autoridades y padres de familia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 la Prioridad 4, para aumentar la preparación para caso de desastre;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dar una respuesta efica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z, se han instalado sistema de alerta temprana,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revisión 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reforzamiento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infraestructuras educativas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sensibilización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 capacitación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 saber como actuar  antes, durante y después del sismo.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 han implementado Campañas en la Prevención del camb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io climático como: Universidad Verde, en el manejo de ahorro de agua y Energía. En la recolección de residuos para un reciclaje efectivo de plástico, papel y otros.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Hacia una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universidad sustentable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preserva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áreas verdes.</w:t>
      </w:r>
    </w:p>
    <w:p w:rsidR="002E6208" w:rsidRDefault="00C814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han creado redes de inve</w:t>
      </w:r>
      <w:r>
        <w:rPr>
          <w:rFonts w:ascii="Times New Roman" w:eastAsia="Times New Roman" w:hAnsi="Times New Roman" w:cs="Times New Roman"/>
          <w:sz w:val="24"/>
          <w:szCs w:val="24"/>
        </w:rPr>
        <w:t>stigación multidisciplinarias, para la gestión de políticas, programas en la prevención del riesgo de desastre para diseñar y aplicar planes preventivos y de respuesta a emergencia para salvaguardar la vida de toda una entidad; para ser universidades, comu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nidades, ciudades y países resilientes.  </w:t>
      </w:r>
    </w:p>
    <w:p w:rsidR="002E6208" w:rsidRDefault="00C81418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Trabajando en cumplimiento de Marco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Sendai para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educción del Riesgo de Desastres 2015-2030.</w:t>
      </w:r>
    </w:p>
    <w:p w:rsidR="002E6208" w:rsidRDefault="002E6208">
      <w:bookmarkStart w:id="1" w:name="_gjdgxs" w:colFirst="0" w:colLast="0"/>
      <w:bookmarkEnd w:id="1"/>
    </w:p>
    <w:sectPr w:rsidR="002E6208">
      <w:pgSz w:w="11906" w:h="16838"/>
      <w:pgMar w:top="1701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08"/>
    <w:rsid w:val="002E6208"/>
    <w:rsid w:val="00C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B70EB-FA3A-46C3-B2FF-9A38EC8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D0"/>
    <w:rPr>
      <w:lang w:val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54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Emphasis">
    <w:name w:val="Emphasis"/>
    <w:basedOn w:val="DefaultParagraphFont"/>
    <w:uiPriority w:val="20"/>
    <w:qFormat/>
    <w:rsid w:val="0063224F"/>
    <w:rPr>
      <w:i/>
      <w:iCs/>
    </w:rPr>
  </w:style>
  <w:style w:type="character" w:styleId="Hyperlink">
    <w:name w:val="Hyperlink"/>
    <w:basedOn w:val="DefaultParagraphFont"/>
    <w:uiPriority w:val="99"/>
    <w:unhideWhenUsed/>
    <w:rsid w:val="0063224F"/>
    <w:rPr>
      <w:color w:val="0000FF"/>
      <w:u w:val="single"/>
    </w:rPr>
  </w:style>
  <w:style w:type="character" w:customStyle="1" w:styleId="58cl">
    <w:name w:val="_58cl"/>
    <w:basedOn w:val="DefaultParagraphFont"/>
    <w:rsid w:val="0060767A"/>
  </w:style>
  <w:style w:type="character" w:customStyle="1" w:styleId="58cm">
    <w:name w:val="_58cm"/>
    <w:basedOn w:val="DefaultParagraphFont"/>
    <w:rsid w:val="0060767A"/>
  </w:style>
  <w:style w:type="character" w:styleId="Strong">
    <w:name w:val="Strong"/>
    <w:basedOn w:val="DefaultParagraphFont"/>
    <w:uiPriority w:val="22"/>
    <w:qFormat/>
    <w:rsid w:val="00E42F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4B"/>
    <w:rPr>
      <w:rFonts w:ascii="Segoe UI" w:hAnsi="Segoe UI" w:cs="Segoe UI"/>
      <w:sz w:val="18"/>
      <w:szCs w:val="18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SHEVCHENKO</dc:creator>
  <cp:lastModifiedBy>Alina Shevchenko</cp:lastModifiedBy>
  <cp:revision>2</cp:revision>
  <dcterms:created xsi:type="dcterms:W3CDTF">2019-05-17T11:12:00Z</dcterms:created>
  <dcterms:modified xsi:type="dcterms:W3CDTF">2019-05-17T11:12:00Z</dcterms:modified>
</cp:coreProperties>
</file>