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49" w:rsidRDefault="00390C49" w:rsidP="00390C49">
      <w:pPr>
        <w:pStyle w:val="NoSpacing"/>
        <w:rPr>
          <w:rFonts w:ascii="Times New Roman" w:hAnsi="Times New Roman" w:cs="Times New Roman"/>
          <w:b/>
          <w:sz w:val="24"/>
        </w:rPr>
      </w:pPr>
      <w:r w:rsidRPr="00390C49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855636" wp14:editId="27492245">
                <wp:simplePos x="0" y="0"/>
                <wp:positionH relativeFrom="column">
                  <wp:posOffset>409433</wp:posOffset>
                </wp:positionH>
                <wp:positionV relativeFrom="paragraph">
                  <wp:posOffset>-6824</wp:posOffset>
                </wp:positionV>
                <wp:extent cx="720090" cy="396240"/>
                <wp:effectExtent l="0" t="0" r="22860" b="22860"/>
                <wp:wrapNone/>
                <wp:docPr id="6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0090" cy="396240"/>
                          <a:chOff x="0" y="0"/>
                          <a:chExt cx="540" cy="261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" cy="26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C49" w:rsidRDefault="00390C49" w:rsidP="00390C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" y="0"/>
                            <a:ext cx="179" cy="26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C49" w:rsidRDefault="00390C49" w:rsidP="00390C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0" y="0"/>
                            <a:ext cx="180" cy="2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C49" w:rsidRDefault="00390C49" w:rsidP="00390C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55636" id="Groupe 2" o:spid="_x0000_s1026" style="position:absolute;margin-left:32.25pt;margin-top:-.55pt;width:56.7pt;height:31.2pt;z-index:251661312" coordsize="54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">
                <v:rect id="Rectangle 7" o:spid="_x0000_s1027" style="position:absolute;width:17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L78UA&#10;AADaAAAADwAAAGRycy9kb3ducmV2LnhtbESPQWsCMRSE7wX/Q3iCt5pVpMpqlCJs9dCDWg96e26e&#10;u2s3L9sk6ra/3hQKPQ4z8w0zW7SmFjdyvrKsYNBPQBDnVldcKNh/ZM8TED4ga6wtk4Jv8rCYd55m&#10;mGp75y3ddqEQEcI+RQVlCE0qpc9LMuj7tiGO3tk6gyFKV0jt8B7hppbDJHmRBiuOCyU2tCwp/9xd&#10;jYLD8TJaDd+zH7epRl/o3k5ZsRkr1eu2r1MQgdrwH/5rr7WCMfxeiT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MvvxQAAANoAAAAPAAAAAAAAAAAAAAAAAJgCAABkcnMv&#10;ZG93bnJldi54bWxQSwUGAAAAAAQABAD1AAAAigMAAAAA&#10;" fillcolor="green" strokecolor="green">
                  <v:textbox>
                    <w:txbxContent>
                      <w:p w:rsidR="00390C49" w:rsidRDefault="00390C49" w:rsidP="00390C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028" style="position:absolute;left:180;width:17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dW78A&#10;AADaAAAADwAAAGRycy9kb3ducmV2LnhtbERPy4rCMBTdC/5DuII7TR1ESse0iCIIMxsfm+4uzZ22&#10;2tzUJtXO35uF4PJw3utsMI14UOdqywoW8wgEcWF1zaWCy3k/i0E4j6yxsUwK/slBlo5Ha0y0ffKR&#10;HidfihDCLkEFlfdtIqUrKjLo5rYlDtyf7Qz6ALtS6g6fIdw08iuKVtJgzaGhwpa2FRW3U28UHH7i&#10;Yn/F/nJv8t/NkuI83vW5UtPJsPkG4WnwH/HbfdAKwtZwJdwA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/d1bvwAAANoAAAAPAAAAAAAAAAAAAAAAAJgCAABkcnMvZG93bnJl&#10;di54bWxQSwUGAAAAAAQABAD1AAAAhAMAAAAA&#10;" fillcolor="yellow" strokecolor="yellow">
                  <v:textbox>
                    <w:txbxContent>
                      <w:p w:rsidR="00390C49" w:rsidRDefault="00390C49" w:rsidP="00390C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left:360;width:18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fUsQA&#10;AADaAAAADwAAAGRycy9kb3ducmV2LnhtbESPQWvCQBSE7wX/w/KE3urGiqVNXUVqA4ogaNr7a/Y1&#10;Sc2+DbtrjP/eFYQeh5n5hpktetOIjpyvLSsYjxIQxIXVNZcKvvLs6RWED8gaG8uk4EIeFvPBwwxT&#10;bc+8p+4QShEh7FNUUIXQplL6oiKDfmRb4uj9WmcwROlKqR2eI9w08jlJXqTBmuNChS19VFQcDyej&#10;YP23Oa6yrNv+TPLcfW8+d9PVZKfU47BfvoMI1If/8L291gre4H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n1LEAAAA2gAAAA8AAAAAAAAAAAAAAAAAmAIAAGRycy9k&#10;b3ducmV2LnhtbFBLBQYAAAAABAAEAPUAAACJAwAAAAA=&#10;" fillcolor="red" strokecolor="red">
                  <v:textbox>
                    <w:txbxContent>
                      <w:p w:rsidR="00390C49" w:rsidRDefault="00390C49" w:rsidP="00390C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90C49" w:rsidRDefault="00390C49" w:rsidP="00390C49">
      <w:pPr>
        <w:pStyle w:val="NoSpacing"/>
        <w:rPr>
          <w:rFonts w:ascii="Times New Roman" w:hAnsi="Times New Roman" w:cs="Times New Roman"/>
          <w:b/>
          <w:sz w:val="24"/>
        </w:rPr>
      </w:pPr>
    </w:p>
    <w:p w:rsidR="00390C49" w:rsidRDefault="00390C49" w:rsidP="00390C49">
      <w:pPr>
        <w:pStyle w:val="NoSpacing"/>
        <w:rPr>
          <w:rFonts w:ascii="Times New Roman" w:hAnsi="Times New Roman" w:cs="Times New Roman"/>
          <w:b/>
          <w:sz w:val="24"/>
        </w:rPr>
      </w:pPr>
    </w:p>
    <w:p w:rsidR="00485C5E" w:rsidRPr="00390C49" w:rsidRDefault="00390C49" w:rsidP="00390C49">
      <w:pPr>
        <w:pStyle w:val="NoSpacing"/>
        <w:rPr>
          <w:rFonts w:ascii="Times New Roman" w:hAnsi="Times New Roman" w:cs="Times New Roman"/>
          <w:b/>
          <w:sz w:val="24"/>
        </w:rPr>
      </w:pPr>
      <w:r w:rsidRPr="00390C49">
        <w:rPr>
          <w:rFonts w:ascii="Times New Roman" w:hAnsi="Times New Roman" w:cs="Times New Roman"/>
          <w:b/>
          <w:sz w:val="24"/>
        </w:rPr>
        <w:t>Ministère de la Sécurité et</w:t>
      </w:r>
      <w:r w:rsidR="00485C5E" w:rsidRPr="00390C49">
        <w:rPr>
          <w:rFonts w:ascii="Times New Roman" w:hAnsi="Times New Roman" w:cs="Times New Roman"/>
          <w:b/>
          <w:sz w:val="24"/>
        </w:rPr>
        <w:t xml:space="preserve">  </w:t>
      </w:r>
      <w:r w:rsidRPr="00390C49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="00485C5E" w:rsidRPr="00390C49">
        <w:rPr>
          <w:rFonts w:ascii="Times New Roman" w:hAnsi="Times New Roman" w:cs="Times New Roman"/>
          <w:b/>
          <w:sz w:val="24"/>
        </w:rPr>
        <w:t>République du Mali</w:t>
      </w:r>
    </w:p>
    <w:p w:rsidR="00485C5E" w:rsidRDefault="00390C49" w:rsidP="00390C4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390C49">
        <w:rPr>
          <w:rFonts w:ascii="Times New Roman" w:hAnsi="Times New Roman" w:cs="Times New Roman"/>
          <w:b/>
          <w:sz w:val="24"/>
        </w:rPr>
        <w:t xml:space="preserve"> de la Protection Civile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="00485C5E" w:rsidRPr="00390C49">
        <w:rPr>
          <w:rFonts w:ascii="Times New Roman" w:hAnsi="Times New Roman" w:cs="Times New Roman"/>
          <w:b/>
          <w:sz w:val="24"/>
        </w:rPr>
        <w:t>Un Peuple – Un But – Une Foi</w:t>
      </w:r>
    </w:p>
    <w:p w:rsidR="00390C49" w:rsidRDefault="00390C49" w:rsidP="00390C4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485C5E">
        <w:rPr>
          <w:rFonts w:ascii="Times New Roman" w:eastAsia="Calibri" w:hAnsi="Times New Roman" w:cs="Times New Roman"/>
          <w:b/>
          <w:sz w:val="24"/>
          <w:szCs w:val="24"/>
        </w:rPr>
        <w:t>************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485C5E">
        <w:rPr>
          <w:rFonts w:ascii="Times New Roman" w:eastAsia="Calibri" w:hAnsi="Times New Roman" w:cs="Times New Roman"/>
          <w:b/>
          <w:sz w:val="24"/>
          <w:szCs w:val="24"/>
        </w:rPr>
        <w:t>************</w:t>
      </w:r>
    </w:p>
    <w:p w:rsidR="00390C49" w:rsidRDefault="00390C49" w:rsidP="00390C49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485C5E">
        <w:rPr>
          <w:rFonts w:ascii="Times New Roman" w:eastAsia="Calibri" w:hAnsi="Times New Roman" w:cs="Times New Roman"/>
          <w:b/>
          <w:sz w:val="24"/>
          <w:szCs w:val="24"/>
        </w:rPr>
        <w:t xml:space="preserve">Direction Générale de la </w:t>
      </w:r>
    </w:p>
    <w:p w:rsidR="00390C49" w:rsidRPr="00390C49" w:rsidRDefault="00390C49" w:rsidP="00390C4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85C5E">
        <w:rPr>
          <w:rFonts w:ascii="Times New Roman" w:eastAsia="Calibri" w:hAnsi="Times New Roman" w:cs="Times New Roman"/>
          <w:b/>
          <w:sz w:val="24"/>
          <w:szCs w:val="24"/>
        </w:rPr>
        <w:t>Protection Civile</w:t>
      </w:r>
    </w:p>
    <w:p w:rsidR="00485C5E" w:rsidRPr="00485C5E" w:rsidRDefault="00390C49" w:rsidP="00390C49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485C5E">
        <w:rPr>
          <w:rFonts w:ascii="Times New Roman" w:eastAsia="Calibri" w:hAnsi="Times New Roman" w:cs="Times New Roman"/>
          <w:b/>
          <w:sz w:val="24"/>
          <w:szCs w:val="24"/>
        </w:rPr>
        <w:t>**********</w:t>
      </w:r>
      <w:r w:rsidR="00485C5E" w:rsidRPr="00485C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485C5E" w:rsidRDefault="00485C5E" w:rsidP="009054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35" w:rsidRDefault="00671235" w:rsidP="009054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35" w:rsidRDefault="00671235" w:rsidP="009054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35" w:rsidRDefault="00671235" w:rsidP="009054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35" w:rsidRDefault="00671235" w:rsidP="009054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35" w:rsidRDefault="00671235" w:rsidP="009054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35" w:rsidRPr="00485C5E" w:rsidRDefault="00671235" w:rsidP="009054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C5E" w:rsidRDefault="00485C5E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98">
        <w:rPr>
          <w:rFonts w:ascii="Times New Roman" w:hAnsi="Times New Roman" w:cs="Times New Roman"/>
          <w:b/>
          <w:sz w:val="24"/>
          <w:szCs w:val="24"/>
        </w:rPr>
        <w:t xml:space="preserve">DECLARATION DE LA REPUBLIQUE </w:t>
      </w:r>
      <w:r w:rsidR="00E27B3D">
        <w:rPr>
          <w:rFonts w:ascii="Times New Roman" w:hAnsi="Times New Roman" w:cs="Times New Roman"/>
          <w:b/>
          <w:sz w:val="24"/>
          <w:szCs w:val="24"/>
        </w:rPr>
        <w:t xml:space="preserve">DU MALI </w:t>
      </w:r>
      <w:r w:rsidRPr="00905498">
        <w:rPr>
          <w:rFonts w:ascii="Times New Roman" w:hAnsi="Times New Roman" w:cs="Times New Roman"/>
          <w:b/>
          <w:sz w:val="24"/>
          <w:szCs w:val="24"/>
        </w:rPr>
        <w:t xml:space="preserve">A LA PLATEFORME </w:t>
      </w:r>
      <w:r w:rsidR="00E27B3D">
        <w:rPr>
          <w:rFonts w:ascii="Times New Roman" w:hAnsi="Times New Roman" w:cs="Times New Roman"/>
          <w:b/>
          <w:sz w:val="24"/>
          <w:szCs w:val="24"/>
        </w:rPr>
        <w:t>MONDIALE POUR LA REDUCTION DES RISQUES DE CATASTROPHES</w:t>
      </w:r>
    </w:p>
    <w:p w:rsidR="00671235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Genève, 13 au 17 mai 2019</w:t>
      </w:r>
    </w:p>
    <w:p w:rsidR="00671235" w:rsidRDefault="00671235" w:rsidP="006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6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6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235" w:rsidRPr="00484C09" w:rsidRDefault="00671235" w:rsidP="006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C09">
        <w:rPr>
          <w:rFonts w:ascii="Times New Roman" w:hAnsi="Times New Roman" w:cs="Times New Roman"/>
          <w:b/>
          <w:sz w:val="24"/>
          <w:szCs w:val="24"/>
        </w:rPr>
        <w:t>Colonel-major Seydou Doumbia</w:t>
      </w:r>
    </w:p>
    <w:p w:rsidR="00671235" w:rsidRPr="00484C09" w:rsidRDefault="00671235" w:rsidP="00671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C09">
        <w:rPr>
          <w:rFonts w:ascii="Times New Roman" w:hAnsi="Times New Roman" w:cs="Times New Roman"/>
          <w:sz w:val="24"/>
          <w:szCs w:val="24"/>
        </w:rPr>
        <w:t>Directeur Général de la</w:t>
      </w:r>
      <w:r w:rsidR="00484C09" w:rsidRPr="00484C09">
        <w:rPr>
          <w:rFonts w:ascii="Times New Roman" w:hAnsi="Times New Roman" w:cs="Times New Roman"/>
          <w:sz w:val="24"/>
          <w:szCs w:val="24"/>
        </w:rPr>
        <w:t xml:space="preserve"> Protection Civile</w:t>
      </w:r>
      <w:r w:rsidR="00DE572C">
        <w:rPr>
          <w:rFonts w:ascii="Times New Roman" w:hAnsi="Times New Roman" w:cs="Times New Roman"/>
          <w:sz w:val="24"/>
          <w:szCs w:val="24"/>
        </w:rPr>
        <w:t xml:space="preserve"> </w:t>
      </w:r>
      <w:r w:rsidR="003E083D">
        <w:rPr>
          <w:rFonts w:ascii="Times New Roman" w:hAnsi="Times New Roman" w:cs="Times New Roman"/>
          <w:sz w:val="24"/>
          <w:szCs w:val="24"/>
        </w:rPr>
        <w:t>du</w:t>
      </w:r>
      <w:r w:rsidR="00DE572C">
        <w:rPr>
          <w:rFonts w:ascii="Times New Roman" w:hAnsi="Times New Roman" w:cs="Times New Roman"/>
          <w:sz w:val="24"/>
          <w:szCs w:val="24"/>
        </w:rPr>
        <w:t xml:space="preserve"> Mali</w:t>
      </w:r>
    </w:p>
    <w:p w:rsidR="00484C09" w:rsidRPr="00484C09" w:rsidRDefault="00484C09" w:rsidP="00671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C09">
        <w:rPr>
          <w:rFonts w:ascii="Times New Roman" w:hAnsi="Times New Roman" w:cs="Times New Roman"/>
          <w:sz w:val="24"/>
          <w:szCs w:val="24"/>
        </w:rPr>
        <w:t>Secrétaire Permanent de la Plateforme Nationale</w:t>
      </w:r>
    </w:p>
    <w:p w:rsidR="00484C09" w:rsidRPr="00484C09" w:rsidRDefault="00484C09" w:rsidP="00671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C09">
        <w:rPr>
          <w:rFonts w:ascii="Times New Roman" w:hAnsi="Times New Roman" w:cs="Times New Roman"/>
          <w:sz w:val="24"/>
          <w:szCs w:val="24"/>
        </w:rPr>
        <w:t>Pour la Réduction des Risques et Catastrophes</w:t>
      </w:r>
    </w:p>
    <w:p w:rsidR="00671235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484C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235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35" w:rsidRPr="00905498" w:rsidRDefault="00671235" w:rsidP="00E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38" w:rsidRPr="00905498" w:rsidRDefault="00F24338" w:rsidP="0090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lastRenderedPageBreak/>
        <w:t xml:space="preserve">Dans le cadre de la mise en œuvre du Cadre d’Action de Sendai, le Gouvernement du Mali s’est engagé à faire de la Réduction des Risques de Catastrophes, une priorité nationale en adoptant des textes subséquents comme : </w:t>
      </w:r>
    </w:p>
    <w:p w:rsidR="00F24338" w:rsidRPr="00905498" w:rsidRDefault="00F2433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Le décret portant création de la Plateforme Nationale pour la Réduction des risques de catastrophes (RRC) ; </w:t>
      </w:r>
    </w:p>
    <w:p w:rsidR="00F24338" w:rsidRPr="00905498" w:rsidRDefault="00F2433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Le</w:t>
      </w:r>
      <w:r w:rsidR="00E27B3D">
        <w:rPr>
          <w:rFonts w:ascii="Times New Roman" w:hAnsi="Times New Roman" w:cs="Times New Roman"/>
          <w:sz w:val="24"/>
          <w:szCs w:val="24"/>
        </w:rPr>
        <w:t xml:space="preserve"> décret portant adoption de la Stratégie Nationale pour la Prévention et la G</w:t>
      </w:r>
      <w:r w:rsidRPr="00905498">
        <w:rPr>
          <w:rFonts w:ascii="Times New Roman" w:hAnsi="Times New Roman" w:cs="Times New Roman"/>
          <w:sz w:val="24"/>
          <w:szCs w:val="24"/>
        </w:rPr>
        <w:t xml:space="preserve">estion </w:t>
      </w:r>
      <w:r w:rsidR="00E27B3D">
        <w:rPr>
          <w:rFonts w:ascii="Times New Roman" w:hAnsi="Times New Roman" w:cs="Times New Roman"/>
          <w:sz w:val="24"/>
          <w:szCs w:val="24"/>
        </w:rPr>
        <w:t>des Risques de Catastrophes</w:t>
      </w:r>
      <w:r w:rsidRPr="00905498">
        <w:rPr>
          <w:rFonts w:ascii="Times New Roman" w:hAnsi="Times New Roman" w:cs="Times New Roman"/>
          <w:sz w:val="24"/>
          <w:szCs w:val="24"/>
        </w:rPr>
        <w:t xml:space="preserve"> ; </w:t>
      </w:r>
    </w:p>
    <w:p w:rsidR="00F24338" w:rsidRPr="00905498" w:rsidRDefault="00F2433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Le décret portant organisation des secours (Plan ORSEC) ; </w:t>
      </w:r>
    </w:p>
    <w:p w:rsidR="00F24338" w:rsidRPr="00905498" w:rsidRDefault="00F2433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La révision du décret portant organisation de la Direction générale de la Protection Civile en y intégrant : le Centre National des Opérations d’Urgence (CNOU) et le Laboratoire d’Analyse et de Recherche ; </w:t>
      </w:r>
    </w:p>
    <w:p w:rsidR="00950008" w:rsidRPr="00905498" w:rsidRDefault="00F2433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Le décret portant création et fonctionnement d</w:t>
      </w:r>
      <w:r w:rsidR="00950008" w:rsidRPr="00905498">
        <w:rPr>
          <w:rFonts w:ascii="Times New Roman" w:hAnsi="Times New Roman" w:cs="Times New Roman"/>
          <w:sz w:val="24"/>
          <w:szCs w:val="24"/>
        </w:rPr>
        <w:t xml:space="preserve">u Comité Interministériel de Gestion de Crise et Catastrophes ; </w:t>
      </w:r>
    </w:p>
    <w:p w:rsidR="00950008" w:rsidRPr="00905498" w:rsidRDefault="0095000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L’arrêté portant création du Centre de Commandement des Opérations et de Gestion de Crise (CECOGEC), outil de décision et de gestion du comité</w:t>
      </w:r>
      <w:r w:rsidR="00E27B3D">
        <w:rPr>
          <w:rFonts w:ascii="Times New Roman" w:hAnsi="Times New Roman" w:cs="Times New Roman"/>
          <w:sz w:val="24"/>
          <w:szCs w:val="24"/>
        </w:rPr>
        <w:t xml:space="preserve"> interministériel</w:t>
      </w:r>
      <w:r w:rsidRPr="00905498">
        <w:rPr>
          <w:rFonts w:ascii="Times New Roman" w:hAnsi="Times New Roman" w:cs="Times New Roman"/>
          <w:sz w:val="24"/>
          <w:szCs w:val="24"/>
        </w:rPr>
        <w:t> ;</w:t>
      </w:r>
    </w:p>
    <w:p w:rsidR="00F24338" w:rsidRPr="00905498" w:rsidRDefault="0095000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L’institutionnalisation de la révision</w:t>
      </w:r>
      <w:r w:rsidR="00DE572C">
        <w:rPr>
          <w:rFonts w:ascii="Times New Roman" w:hAnsi="Times New Roman" w:cs="Times New Roman"/>
          <w:sz w:val="24"/>
          <w:szCs w:val="24"/>
        </w:rPr>
        <w:t xml:space="preserve"> annuelle</w:t>
      </w:r>
      <w:r w:rsidRPr="00905498">
        <w:rPr>
          <w:rFonts w:ascii="Times New Roman" w:hAnsi="Times New Roman" w:cs="Times New Roman"/>
          <w:sz w:val="24"/>
          <w:szCs w:val="24"/>
        </w:rPr>
        <w:t xml:space="preserve"> du plan de contingence national multirisque ; </w:t>
      </w:r>
    </w:p>
    <w:p w:rsidR="00950008" w:rsidRPr="00905498" w:rsidRDefault="00E27B3D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démarrage</w:t>
      </w:r>
      <w:r w:rsidR="00950008" w:rsidRPr="00905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l’élaboration</w:t>
      </w:r>
      <w:r w:rsidR="00950008" w:rsidRPr="00905498">
        <w:rPr>
          <w:rFonts w:ascii="Times New Roman" w:hAnsi="Times New Roman" w:cs="Times New Roman"/>
          <w:sz w:val="24"/>
          <w:szCs w:val="24"/>
        </w:rPr>
        <w:t xml:space="preserve"> des plans de contingences régionaux, </w:t>
      </w:r>
    </w:p>
    <w:p w:rsidR="00950008" w:rsidRPr="00905498" w:rsidRDefault="0095000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La mise en place formelle des comités régionaux de veille et de gestion de crise ; </w:t>
      </w:r>
    </w:p>
    <w:p w:rsidR="00950008" w:rsidRPr="00905498" w:rsidRDefault="0095000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L’introduction d’un master à l’université pour la R</w:t>
      </w:r>
      <w:r w:rsidR="00E27B3D">
        <w:rPr>
          <w:rFonts w:ascii="Times New Roman" w:hAnsi="Times New Roman" w:cs="Times New Roman"/>
          <w:sz w:val="24"/>
          <w:szCs w:val="24"/>
        </w:rPr>
        <w:t xml:space="preserve">éduction des </w:t>
      </w:r>
      <w:r w:rsidRPr="00905498">
        <w:rPr>
          <w:rFonts w:ascii="Times New Roman" w:hAnsi="Times New Roman" w:cs="Times New Roman"/>
          <w:sz w:val="24"/>
          <w:szCs w:val="24"/>
        </w:rPr>
        <w:t>R</w:t>
      </w:r>
      <w:r w:rsidR="00E27B3D">
        <w:rPr>
          <w:rFonts w:ascii="Times New Roman" w:hAnsi="Times New Roman" w:cs="Times New Roman"/>
          <w:sz w:val="24"/>
          <w:szCs w:val="24"/>
        </w:rPr>
        <w:t xml:space="preserve">isques de </w:t>
      </w:r>
      <w:r w:rsidRPr="00905498">
        <w:rPr>
          <w:rFonts w:ascii="Times New Roman" w:hAnsi="Times New Roman" w:cs="Times New Roman"/>
          <w:sz w:val="24"/>
          <w:szCs w:val="24"/>
        </w:rPr>
        <w:t>C</w:t>
      </w:r>
      <w:r w:rsidR="00E27B3D">
        <w:rPr>
          <w:rFonts w:ascii="Times New Roman" w:hAnsi="Times New Roman" w:cs="Times New Roman"/>
          <w:sz w:val="24"/>
          <w:szCs w:val="24"/>
        </w:rPr>
        <w:t>atastrophes</w:t>
      </w:r>
      <w:r w:rsidRPr="00905498">
        <w:rPr>
          <w:rFonts w:ascii="Times New Roman" w:hAnsi="Times New Roman" w:cs="Times New Roman"/>
          <w:sz w:val="24"/>
          <w:szCs w:val="24"/>
        </w:rPr>
        <w:t xml:space="preserve"> et la résilience ; </w:t>
      </w:r>
    </w:p>
    <w:p w:rsidR="00950008" w:rsidRPr="00905498" w:rsidRDefault="00950008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La mise en place formelle par l’Assemblée Nationale d’un réseau de parlementaires sur la RRC ; </w:t>
      </w:r>
    </w:p>
    <w:p w:rsidR="00674F52" w:rsidRPr="00905498" w:rsidRDefault="00674F52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L’adoption de la stratégie basée sur la GIR (Gestion Intégrée des Risques) par les différents partenaires du Gouvernement </w:t>
      </w:r>
      <w:r w:rsidR="00E27B3D">
        <w:rPr>
          <w:rFonts w:ascii="Times New Roman" w:hAnsi="Times New Roman" w:cs="Times New Roman"/>
          <w:sz w:val="24"/>
          <w:szCs w:val="24"/>
        </w:rPr>
        <w:t>(</w:t>
      </w:r>
      <w:r w:rsidR="003E083D">
        <w:rPr>
          <w:rFonts w:ascii="Times New Roman" w:hAnsi="Times New Roman" w:cs="Times New Roman"/>
          <w:sz w:val="24"/>
          <w:szCs w:val="24"/>
        </w:rPr>
        <w:t>Partner</w:t>
      </w:r>
      <w:r w:rsidR="00E27B3D">
        <w:rPr>
          <w:rFonts w:ascii="Times New Roman" w:hAnsi="Times New Roman" w:cs="Times New Roman"/>
          <w:sz w:val="24"/>
          <w:szCs w:val="24"/>
        </w:rPr>
        <w:t xml:space="preserve"> for Résilience)</w:t>
      </w:r>
      <w:r w:rsidRPr="00905498">
        <w:rPr>
          <w:rFonts w:ascii="Times New Roman" w:hAnsi="Times New Roman" w:cs="Times New Roman"/>
          <w:sz w:val="24"/>
          <w:szCs w:val="24"/>
        </w:rPr>
        <w:t>;</w:t>
      </w:r>
    </w:p>
    <w:p w:rsidR="003B2306" w:rsidRPr="00905498" w:rsidRDefault="003B2306" w:rsidP="009054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La Loi de Programmation de la Sécurité Intérieure (LPSI), permettant le recrutement de CINQ CENT (500) sapeurs-pompiers par an jusqu’en 2021. </w:t>
      </w:r>
    </w:p>
    <w:p w:rsidR="00950008" w:rsidRPr="00905498" w:rsidRDefault="00674F52" w:rsidP="0090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La liste des progrès réalisés par le Gouvernement et ses partenaires dans le cadre de la mise en œuvre du Cadre d’Action de Sendai n’est pas exhaustive. </w:t>
      </w:r>
    </w:p>
    <w:p w:rsidR="00674F52" w:rsidRPr="00905498" w:rsidRDefault="00674F52" w:rsidP="0090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Cependant, nous notons d’importantes difficultés en lien avec le Carde d’Action de Sendai qui sont entre autres : </w:t>
      </w:r>
    </w:p>
    <w:p w:rsidR="00674F52" w:rsidRPr="00905498" w:rsidRDefault="00674F52" w:rsidP="009054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La difficulté de mobilisation des ressources financières ; </w:t>
      </w:r>
    </w:p>
    <w:p w:rsidR="00674F52" w:rsidRPr="00905498" w:rsidRDefault="00674F52" w:rsidP="009054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La difficulté d’implémenter les textes nationaux au niveau régional</w:t>
      </w:r>
      <w:r w:rsidR="00E27B3D">
        <w:rPr>
          <w:rFonts w:ascii="Times New Roman" w:hAnsi="Times New Roman" w:cs="Times New Roman"/>
          <w:sz w:val="24"/>
          <w:szCs w:val="24"/>
        </w:rPr>
        <w:t xml:space="preserve"> et déconcentré</w:t>
      </w:r>
      <w:r w:rsidRPr="00905498">
        <w:rPr>
          <w:rFonts w:ascii="Times New Roman" w:hAnsi="Times New Roman" w:cs="Times New Roman"/>
          <w:sz w:val="24"/>
          <w:szCs w:val="24"/>
        </w:rPr>
        <w:t xml:space="preserve"> ; </w:t>
      </w:r>
    </w:p>
    <w:p w:rsidR="00674F52" w:rsidRPr="00905498" w:rsidRDefault="00674F52" w:rsidP="009054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La difficulté de coordination des actions entre les acteurs du Gouvernement et les </w:t>
      </w:r>
      <w:r w:rsidR="00E27B3D">
        <w:rPr>
          <w:rFonts w:ascii="Times New Roman" w:hAnsi="Times New Roman" w:cs="Times New Roman"/>
          <w:sz w:val="24"/>
          <w:szCs w:val="24"/>
        </w:rPr>
        <w:t xml:space="preserve">autres acteurs </w:t>
      </w:r>
      <w:r w:rsidRPr="00905498">
        <w:rPr>
          <w:rFonts w:ascii="Times New Roman" w:hAnsi="Times New Roman" w:cs="Times New Roman"/>
          <w:sz w:val="24"/>
          <w:szCs w:val="24"/>
        </w:rPr>
        <w:t xml:space="preserve">humanitaires ; </w:t>
      </w:r>
    </w:p>
    <w:p w:rsidR="0099289F" w:rsidRPr="00905498" w:rsidRDefault="0099289F" w:rsidP="009054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La difficulté de fournir des données hydrométéorologiques en temps opportun ;</w:t>
      </w:r>
    </w:p>
    <w:p w:rsidR="0099289F" w:rsidRPr="00905498" w:rsidRDefault="0099289F" w:rsidP="009054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La difficulté d’informer et d’alerter à temps ;</w:t>
      </w:r>
    </w:p>
    <w:p w:rsidR="0099289F" w:rsidRPr="00905498" w:rsidRDefault="0099289F" w:rsidP="009054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La difficulté de remonter des informations ;</w:t>
      </w:r>
    </w:p>
    <w:p w:rsidR="00674F52" w:rsidRPr="00905498" w:rsidRDefault="00674F52" w:rsidP="009054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La difficulté </w:t>
      </w:r>
      <w:r w:rsidR="006E67A0" w:rsidRPr="00905498">
        <w:rPr>
          <w:rFonts w:ascii="Times New Roman" w:hAnsi="Times New Roman" w:cs="Times New Roman"/>
          <w:sz w:val="24"/>
          <w:szCs w:val="24"/>
        </w:rPr>
        <w:t xml:space="preserve">de redynamiser une base de données unique bien fournie (Désinvestir) : </w:t>
      </w:r>
    </w:p>
    <w:p w:rsidR="006E67A0" w:rsidRPr="00905498" w:rsidRDefault="006E67A0" w:rsidP="009054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>La difficulté de maintenir les acquis</w:t>
      </w:r>
      <w:r w:rsidR="0099289F" w:rsidRPr="00905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89F" w:rsidRPr="00905498" w:rsidRDefault="0099289F" w:rsidP="0090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Ces difficultés nous donnent les défis suivants : </w:t>
      </w:r>
    </w:p>
    <w:p w:rsidR="0099289F" w:rsidRPr="00905498" w:rsidRDefault="0099289F" w:rsidP="009054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Le renforcement des capacités des ressources humaines ; </w:t>
      </w:r>
    </w:p>
    <w:p w:rsidR="0099289F" w:rsidRPr="00905498" w:rsidRDefault="0099289F" w:rsidP="009054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Le renforcement des capacités des services techniques de l’équipe ; </w:t>
      </w:r>
    </w:p>
    <w:p w:rsidR="0099289F" w:rsidRPr="00905498" w:rsidRDefault="003B2306" w:rsidP="009054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lastRenderedPageBreak/>
        <w:t>La mise en place d’équipes mixtes d’évaluation et de réponse nationale et sous régionale (cas de la CEDEAO</w:t>
      </w:r>
      <w:r w:rsidR="00E27B3D">
        <w:rPr>
          <w:rFonts w:ascii="Times New Roman" w:hAnsi="Times New Roman" w:cs="Times New Roman"/>
          <w:sz w:val="24"/>
          <w:szCs w:val="24"/>
        </w:rPr>
        <w:t> : GECEAO dont le Mali assure la présidence pour deux ans</w:t>
      </w:r>
      <w:r w:rsidRPr="00905498">
        <w:rPr>
          <w:rFonts w:ascii="Times New Roman" w:hAnsi="Times New Roman" w:cs="Times New Roman"/>
          <w:sz w:val="24"/>
          <w:szCs w:val="24"/>
        </w:rPr>
        <w:t xml:space="preserve">) ; </w:t>
      </w:r>
    </w:p>
    <w:p w:rsidR="008F618C" w:rsidRPr="00905498" w:rsidRDefault="008F618C" w:rsidP="009054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La mobilisation continue de ressources financières. </w:t>
      </w:r>
    </w:p>
    <w:p w:rsidR="00005B74" w:rsidRDefault="00005B74" w:rsidP="0090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outre, sur le plan engagement, le Gouvernement et ses partenaires se sont engagés à réviser annuellement les différents plans de contingence assortis d’exercice de simulation. </w:t>
      </w:r>
    </w:p>
    <w:p w:rsidR="008F618C" w:rsidRDefault="008F618C" w:rsidP="0090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Ces difficultés et défis partagés avec la quasi-totalité des pays africains méritent une attention particulière de l’ensemble des institutions </w:t>
      </w:r>
      <w:r w:rsidR="0093129A">
        <w:rPr>
          <w:rFonts w:ascii="Times New Roman" w:hAnsi="Times New Roman" w:cs="Times New Roman"/>
          <w:sz w:val="24"/>
          <w:szCs w:val="24"/>
        </w:rPr>
        <w:t>et organisation</w:t>
      </w:r>
      <w:r w:rsidRPr="00905498">
        <w:rPr>
          <w:rFonts w:ascii="Times New Roman" w:hAnsi="Times New Roman" w:cs="Times New Roman"/>
          <w:sz w:val="24"/>
          <w:szCs w:val="24"/>
        </w:rPr>
        <w:t xml:space="preserve">s </w:t>
      </w:r>
      <w:r w:rsidR="0093129A">
        <w:rPr>
          <w:rFonts w:ascii="Times New Roman" w:hAnsi="Times New Roman" w:cs="Times New Roman"/>
          <w:sz w:val="24"/>
          <w:szCs w:val="24"/>
        </w:rPr>
        <w:t xml:space="preserve">ici présentes </w:t>
      </w:r>
      <w:r w:rsidRPr="00905498">
        <w:rPr>
          <w:rFonts w:ascii="Times New Roman" w:hAnsi="Times New Roman" w:cs="Times New Roman"/>
          <w:sz w:val="24"/>
          <w:szCs w:val="24"/>
        </w:rPr>
        <w:t>mais aussi de</w:t>
      </w:r>
      <w:r w:rsidR="0093129A">
        <w:rPr>
          <w:rFonts w:ascii="Times New Roman" w:hAnsi="Times New Roman" w:cs="Times New Roman"/>
          <w:sz w:val="24"/>
          <w:szCs w:val="24"/>
        </w:rPr>
        <w:t xml:space="preserve"> tous les</w:t>
      </w:r>
      <w:r w:rsidRPr="00905498">
        <w:rPr>
          <w:rFonts w:ascii="Times New Roman" w:hAnsi="Times New Roman" w:cs="Times New Roman"/>
          <w:sz w:val="24"/>
          <w:szCs w:val="24"/>
        </w:rPr>
        <w:t xml:space="preserve"> partenaires au développement. </w:t>
      </w:r>
    </w:p>
    <w:p w:rsidR="00DE572C" w:rsidRDefault="00005B74" w:rsidP="0000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profite ici, de remercier l’ensemble des partenaires du Gouvernement à savoir, la Banque mondiale, le PNUD, l’Unicef ; le PAM, l’UNISDR, la CEDEAO, la Croix rouge malienne</w:t>
      </w:r>
      <w:r w:rsidR="00DE572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E572C">
        <w:rPr>
          <w:rFonts w:ascii="Times New Roman" w:hAnsi="Times New Roman" w:cs="Times New Roman"/>
          <w:sz w:val="24"/>
          <w:szCs w:val="24"/>
        </w:rPr>
        <w:t>l’alliance Partners for Resilience</w:t>
      </w:r>
    </w:p>
    <w:p w:rsidR="00005B74" w:rsidRDefault="00005B74" w:rsidP="0000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 toutes les ONGs contribuant à atteindre les objectifs et les cibles du Cadre d’Action de Sendai. </w:t>
      </w:r>
    </w:p>
    <w:p w:rsidR="002A3420" w:rsidRPr="00905498" w:rsidRDefault="008F618C" w:rsidP="0090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Pour terminer, je salue </w:t>
      </w:r>
      <w:r w:rsidR="002A3420" w:rsidRPr="00905498">
        <w:rPr>
          <w:rFonts w:ascii="Times New Roman" w:hAnsi="Times New Roman" w:cs="Times New Roman"/>
          <w:sz w:val="24"/>
          <w:szCs w:val="24"/>
        </w:rPr>
        <w:t xml:space="preserve">le Gouvernement </w:t>
      </w:r>
      <w:r w:rsidR="0093129A">
        <w:rPr>
          <w:rFonts w:ascii="Times New Roman" w:hAnsi="Times New Roman" w:cs="Times New Roman"/>
          <w:sz w:val="24"/>
          <w:szCs w:val="24"/>
        </w:rPr>
        <w:t>Suisse</w:t>
      </w:r>
      <w:r w:rsidR="002A3420" w:rsidRPr="00905498">
        <w:rPr>
          <w:rFonts w:ascii="Times New Roman" w:hAnsi="Times New Roman" w:cs="Times New Roman"/>
          <w:sz w:val="24"/>
          <w:szCs w:val="24"/>
        </w:rPr>
        <w:t xml:space="preserve"> pour son accueil et son hospitalité légendaire, </w:t>
      </w:r>
      <w:r w:rsidRPr="00905498">
        <w:rPr>
          <w:rFonts w:ascii="Times New Roman" w:hAnsi="Times New Roman" w:cs="Times New Roman"/>
          <w:sz w:val="24"/>
          <w:szCs w:val="24"/>
        </w:rPr>
        <w:t>l’</w:t>
      </w:r>
      <w:r w:rsidR="002A3420" w:rsidRPr="00905498">
        <w:rPr>
          <w:rFonts w:ascii="Times New Roman" w:hAnsi="Times New Roman" w:cs="Times New Roman"/>
          <w:sz w:val="24"/>
          <w:szCs w:val="24"/>
        </w:rPr>
        <w:t>Union Africaine et</w:t>
      </w:r>
      <w:r w:rsidRPr="00905498">
        <w:rPr>
          <w:rFonts w:ascii="Times New Roman" w:hAnsi="Times New Roman" w:cs="Times New Roman"/>
          <w:sz w:val="24"/>
          <w:szCs w:val="24"/>
        </w:rPr>
        <w:t xml:space="preserve"> </w:t>
      </w:r>
      <w:r w:rsidR="002A3420" w:rsidRPr="00905498">
        <w:rPr>
          <w:rFonts w:ascii="Times New Roman" w:hAnsi="Times New Roman" w:cs="Times New Roman"/>
          <w:sz w:val="24"/>
          <w:szCs w:val="24"/>
        </w:rPr>
        <w:t>l’UNISDR pour l’organisation réussie de ces assises qui nous permet</w:t>
      </w:r>
      <w:r w:rsidR="0093129A">
        <w:rPr>
          <w:rFonts w:ascii="Times New Roman" w:hAnsi="Times New Roman" w:cs="Times New Roman"/>
          <w:sz w:val="24"/>
          <w:szCs w:val="24"/>
        </w:rPr>
        <w:t>tent</w:t>
      </w:r>
      <w:r w:rsidR="002A3420" w:rsidRPr="00905498">
        <w:rPr>
          <w:rFonts w:ascii="Times New Roman" w:hAnsi="Times New Roman" w:cs="Times New Roman"/>
          <w:sz w:val="24"/>
          <w:szCs w:val="24"/>
        </w:rPr>
        <w:t xml:space="preserve"> de partager nos expériences, les bonnes pratiques et de mettre en exergue les innombrables attentes des pays africains qui j’ose espérer </w:t>
      </w:r>
      <w:r w:rsidR="0093129A">
        <w:rPr>
          <w:rFonts w:ascii="Times New Roman" w:hAnsi="Times New Roman" w:cs="Times New Roman"/>
          <w:sz w:val="24"/>
          <w:szCs w:val="24"/>
        </w:rPr>
        <w:t>trouveront des pistes de solution ici et maintenant</w:t>
      </w:r>
      <w:r w:rsidR="002A3420" w:rsidRPr="00905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18C" w:rsidRPr="00905498" w:rsidRDefault="002A3420" w:rsidP="0090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05498">
        <w:rPr>
          <w:rFonts w:ascii="Times New Roman" w:hAnsi="Times New Roman" w:cs="Times New Roman"/>
          <w:sz w:val="24"/>
          <w:szCs w:val="24"/>
        </w:rPr>
        <w:t xml:space="preserve">Je vous remercie.  </w:t>
      </w:r>
    </w:p>
    <w:p w:rsidR="002A3420" w:rsidRDefault="00905498" w:rsidP="009054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5498">
        <w:rPr>
          <w:rFonts w:ascii="Times New Roman" w:hAnsi="Times New Roman" w:cs="Times New Roman"/>
          <w:b/>
          <w:sz w:val="24"/>
          <w:szCs w:val="24"/>
        </w:rPr>
        <w:t xml:space="preserve">Représentant </w:t>
      </w:r>
      <w:r>
        <w:rPr>
          <w:rFonts w:ascii="Times New Roman" w:hAnsi="Times New Roman" w:cs="Times New Roman"/>
          <w:b/>
          <w:sz w:val="24"/>
          <w:szCs w:val="24"/>
        </w:rPr>
        <w:t>du</w:t>
      </w:r>
      <w:r w:rsidRPr="00905498">
        <w:rPr>
          <w:rFonts w:ascii="Times New Roman" w:hAnsi="Times New Roman" w:cs="Times New Roman"/>
          <w:b/>
          <w:sz w:val="24"/>
          <w:szCs w:val="24"/>
        </w:rPr>
        <w:t xml:space="preserve"> Ministre de la Sécurité et de la Protection Civile</w:t>
      </w:r>
    </w:p>
    <w:p w:rsidR="00905498" w:rsidRDefault="00905498" w:rsidP="009054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5498" w:rsidRPr="00905498" w:rsidRDefault="00905498" w:rsidP="009054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420" w:rsidRPr="00905498" w:rsidRDefault="002A3420" w:rsidP="0090549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498">
        <w:rPr>
          <w:rFonts w:ascii="Times New Roman" w:hAnsi="Times New Roman" w:cs="Times New Roman"/>
          <w:b/>
          <w:sz w:val="24"/>
          <w:szCs w:val="24"/>
          <w:u w:val="single"/>
        </w:rPr>
        <w:t>Colonel-major Seydou DOUMBIA</w:t>
      </w:r>
    </w:p>
    <w:p w:rsidR="002A3420" w:rsidRDefault="00905498" w:rsidP="00905498">
      <w:pPr>
        <w:pStyle w:val="NoSpacing"/>
        <w:jc w:val="center"/>
        <w:rPr>
          <w:rFonts w:ascii="Edwardian Script ITC" w:hAnsi="Edwardian Script ITC" w:cs="Times New Roman"/>
          <w:b/>
          <w:sz w:val="24"/>
          <w:szCs w:val="24"/>
        </w:rPr>
      </w:pPr>
      <w:r>
        <w:rPr>
          <w:rFonts w:ascii="Edwardian Script ITC" w:hAnsi="Edwardian Script ITC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A3420" w:rsidRPr="00905498">
        <w:rPr>
          <w:rFonts w:ascii="Edwardian Script ITC" w:hAnsi="Edwardian Script ITC" w:cs="Times New Roman"/>
          <w:b/>
          <w:sz w:val="24"/>
          <w:szCs w:val="24"/>
        </w:rPr>
        <w:t>Chevalier de l’Ordre National</w:t>
      </w:r>
    </w:p>
    <w:p w:rsidR="00390C49" w:rsidRDefault="00390C49" w:rsidP="00905498">
      <w:pPr>
        <w:pStyle w:val="NoSpacing"/>
        <w:jc w:val="center"/>
        <w:rPr>
          <w:rFonts w:ascii="Edwardian Script ITC" w:hAnsi="Edwardian Script ITC" w:cs="Times New Roman"/>
          <w:b/>
          <w:sz w:val="24"/>
          <w:szCs w:val="24"/>
        </w:rPr>
      </w:pPr>
    </w:p>
    <w:p w:rsidR="00390C49" w:rsidRDefault="00390C49" w:rsidP="00905498">
      <w:pPr>
        <w:pStyle w:val="NoSpacing"/>
        <w:jc w:val="center"/>
        <w:rPr>
          <w:rFonts w:ascii="Edwardian Script ITC" w:hAnsi="Edwardian Script ITC" w:cs="Times New Roman"/>
          <w:b/>
          <w:sz w:val="24"/>
          <w:szCs w:val="24"/>
        </w:rPr>
      </w:pPr>
    </w:p>
    <w:p w:rsidR="00390C49" w:rsidRDefault="00390C49" w:rsidP="00905498">
      <w:pPr>
        <w:pStyle w:val="NoSpacing"/>
        <w:jc w:val="center"/>
        <w:rPr>
          <w:rFonts w:ascii="Edwardian Script ITC" w:hAnsi="Edwardian Script ITC" w:cs="Times New Roman"/>
          <w:b/>
          <w:sz w:val="24"/>
          <w:szCs w:val="24"/>
        </w:rPr>
      </w:pPr>
    </w:p>
    <w:p w:rsidR="0093129A" w:rsidRDefault="0093129A" w:rsidP="00905498">
      <w:pPr>
        <w:pStyle w:val="NoSpacing"/>
        <w:jc w:val="center"/>
        <w:rPr>
          <w:rFonts w:ascii="Edwardian Script ITC" w:hAnsi="Edwardian Script ITC" w:cs="Times New Roman"/>
          <w:b/>
          <w:sz w:val="24"/>
          <w:szCs w:val="24"/>
        </w:rPr>
      </w:pPr>
    </w:p>
    <w:sectPr w:rsidR="009312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B6" w:rsidRDefault="002368B6" w:rsidP="00671235">
      <w:pPr>
        <w:spacing w:after="0" w:line="240" w:lineRule="auto"/>
      </w:pPr>
      <w:r>
        <w:separator/>
      </w:r>
    </w:p>
  </w:endnote>
  <w:endnote w:type="continuationSeparator" w:id="0">
    <w:p w:rsidR="002368B6" w:rsidRDefault="002368B6" w:rsidP="0067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62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235" w:rsidRDefault="006712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8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1235" w:rsidRDefault="00671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B6" w:rsidRDefault="002368B6" w:rsidP="00671235">
      <w:pPr>
        <w:spacing w:after="0" w:line="240" w:lineRule="auto"/>
      </w:pPr>
      <w:r>
        <w:separator/>
      </w:r>
    </w:p>
  </w:footnote>
  <w:footnote w:type="continuationSeparator" w:id="0">
    <w:p w:rsidR="002368B6" w:rsidRDefault="002368B6" w:rsidP="0067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B0B"/>
    <w:multiLevelType w:val="hybridMultilevel"/>
    <w:tmpl w:val="02D89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EF9"/>
    <w:multiLevelType w:val="hybridMultilevel"/>
    <w:tmpl w:val="E43093F8"/>
    <w:lvl w:ilvl="0" w:tplc="C9229C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5D01"/>
    <w:multiLevelType w:val="hybridMultilevel"/>
    <w:tmpl w:val="32DEB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E"/>
    <w:rsid w:val="00005B74"/>
    <w:rsid w:val="002368B6"/>
    <w:rsid w:val="002A3420"/>
    <w:rsid w:val="00390C49"/>
    <w:rsid w:val="003B2306"/>
    <w:rsid w:val="003E083D"/>
    <w:rsid w:val="00484C09"/>
    <w:rsid w:val="00485C5E"/>
    <w:rsid w:val="00507489"/>
    <w:rsid w:val="005C725B"/>
    <w:rsid w:val="00671235"/>
    <w:rsid w:val="00674F52"/>
    <w:rsid w:val="006E67A0"/>
    <w:rsid w:val="00734E9C"/>
    <w:rsid w:val="008F618C"/>
    <w:rsid w:val="00905498"/>
    <w:rsid w:val="0093129A"/>
    <w:rsid w:val="00950008"/>
    <w:rsid w:val="0099289F"/>
    <w:rsid w:val="00DE572C"/>
    <w:rsid w:val="00E27B3D"/>
    <w:rsid w:val="00F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B16DE-CAB6-4217-A35B-80F50F93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38"/>
    <w:pPr>
      <w:ind w:left="720"/>
      <w:contextualSpacing/>
    </w:pPr>
  </w:style>
  <w:style w:type="paragraph" w:styleId="NoSpacing">
    <w:name w:val="No Spacing"/>
    <w:uiPriority w:val="1"/>
    <w:qFormat/>
    <w:rsid w:val="002A3420"/>
    <w:pPr>
      <w:spacing w:after="0" w:line="240" w:lineRule="auto"/>
    </w:pPr>
  </w:style>
  <w:style w:type="paragraph" w:customStyle="1" w:styleId="yiv5029411849msonormal">
    <w:name w:val="yiv5029411849msonormal"/>
    <w:basedOn w:val="Normal"/>
    <w:rsid w:val="0039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5029411849msolistparagraph">
    <w:name w:val="yiv5029411849msolistparagraph"/>
    <w:basedOn w:val="Normal"/>
    <w:rsid w:val="0039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9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7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35"/>
  </w:style>
  <w:style w:type="paragraph" w:styleId="Footer">
    <w:name w:val="footer"/>
    <w:basedOn w:val="Normal"/>
    <w:link w:val="FooterChar"/>
    <w:uiPriority w:val="99"/>
    <w:unhideWhenUsed/>
    <w:rsid w:val="0067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2</cp:revision>
  <dcterms:created xsi:type="dcterms:W3CDTF">2019-05-03T14:29:00Z</dcterms:created>
  <dcterms:modified xsi:type="dcterms:W3CDTF">2019-05-03T14:29:00Z</dcterms:modified>
</cp:coreProperties>
</file>