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3" w:rsidRDefault="002B72A9" w:rsidP="00E54BC1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i/>
          <w:sz w:val="28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i/>
          <w:sz w:val="28"/>
          <w:szCs w:val="22"/>
        </w:rPr>
        <w:t xml:space="preserve">ILO Statement for the Global Platform </w:t>
      </w:r>
      <w:r w:rsidR="006B0353">
        <w:rPr>
          <w:rFonts w:asciiTheme="majorHAnsi" w:hAnsiTheme="majorHAnsi" w:cs="Arial"/>
          <w:b/>
          <w:i/>
          <w:sz w:val="28"/>
          <w:szCs w:val="22"/>
        </w:rPr>
        <w:t>for Disaster Risk Reduction</w:t>
      </w:r>
    </w:p>
    <w:p w:rsidR="002B72A9" w:rsidRDefault="00D5339D" w:rsidP="00E54BC1">
      <w:pPr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i/>
          <w:sz w:val="28"/>
          <w:szCs w:val="22"/>
        </w:rPr>
      </w:pPr>
      <w:r>
        <w:rPr>
          <w:rFonts w:asciiTheme="majorHAnsi" w:hAnsiTheme="majorHAnsi" w:cs="Arial"/>
          <w:b/>
          <w:i/>
          <w:sz w:val="28"/>
          <w:szCs w:val="22"/>
        </w:rPr>
        <w:t xml:space="preserve">Cancun, </w:t>
      </w:r>
      <w:r w:rsidR="006B0353">
        <w:rPr>
          <w:rFonts w:asciiTheme="majorHAnsi" w:hAnsiTheme="majorHAnsi" w:cs="Arial"/>
          <w:b/>
          <w:i/>
          <w:sz w:val="28"/>
          <w:szCs w:val="22"/>
        </w:rPr>
        <w:t>22-26</w:t>
      </w:r>
      <w:r w:rsidR="002B72A9">
        <w:rPr>
          <w:rFonts w:asciiTheme="majorHAnsi" w:hAnsiTheme="majorHAnsi" w:cs="Arial"/>
          <w:b/>
          <w:i/>
          <w:sz w:val="28"/>
          <w:szCs w:val="22"/>
        </w:rPr>
        <w:t xml:space="preserve"> </w:t>
      </w:r>
      <w:r w:rsidR="006B0353">
        <w:rPr>
          <w:rFonts w:asciiTheme="majorHAnsi" w:hAnsiTheme="majorHAnsi" w:cs="Arial"/>
          <w:b/>
          <w:i/>
          <w:sz w:val="28"/>
          <w:szCs w:val="22"/>
        </w:rPr>
        <w:t>May 2017</w:t>
      </w:r>
    </w:p>
    <w:p w:rsidR="002B72A9" w:rsidRDefault="002B72A9" w:rsidP="0073235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i/>
          <w:sz w:val="28"/>
          <w:szCs w:val="22"/>
        </w:rPr>
      </w:pPr>
    </w:p>
    <w:p w:rsidR="002B72A9" w:rsidRDefault="002125AD" w:rsidP="0073235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i/>
          <w:sz w:val="28"/>
          <w:szCs w:val="22"/>
        </w:rPr>
      </w:pPr>
      <w:r>
        <w:rPr>
          <w:rFonts w:asciiTheme="majorHAnsi" w:hAnsiTheme="majorHAnsi" w:cs="Arial"/>
          <w:b/>
          <w:i/>
          <w:sz w:val="28"/>
          <w:szCs w:val="22"/>
        </w:rPr>
        <w:t>Disaster response</w:t>
      </w:r>
      <w:r w:rsidR="002B72A9">
        <w:rPr>
          <w:rFonts w:asciiTheme="majorHAnsi" w:hAnsiTheme="majorHAnsi" w:cs="Arial"/>
          <w:b/>
          <w:i/>
          <w:sz w:val="28"/>
          <w:szCs w:val="22"/>
        </w:rPr>
        <w:t>:</w:t>
      </w:r>
    </w:p>
    <w:p w:rsidR="00607FB9" w:rsidRPr="00C11C48" w:rsidRDefault="00A34AD5" w:rsidP="0073235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i/>
          <w:sz w:val="28"/>
          <w:szCs w:val="22"/>
        </w:rPr>
      </w:pPr>
      <w:r>
        <w:rPr>
          <w:rFonts w:asciiTheme="majorHAnsi" w:hAnsiTheme="majorHAnsi" w:cs="Arial"/>
          <w:b/>
          <w:i/>
          <w:sz w:val="28"/>
          <w:szCs w:val="22"/>
        </w:rPr>
        <w:t xml:space="preserve">Putting </w:t>
      </w:r>
      <w:r w:rsidR="002125AD">
        <w:rPr>
          <w:rFonts w:asciiTheme="majorHAnsi" w:hAnsiTheme="majorHAnsi" w:cs="Arial"/>
          <w:b/>
          <w:i/>
          <w:sz w:val="28"/>
          <w:szCs w:val="22"/>
        </w:rPr>
        <w:t>Youth at the cent</w:t>
      </w:r>
      <w:r w:rsidR="005C047B">
        <w:rPr>
          <w:rFonts w:asciiTheme="majorHAnsi" w:hAnsiTheme="majorHAnsi" w:cs="Arial"/>
          <w:b/>
          <w:i/>
          <w:sz w:val="28"/>
          <w:szCs w:val="22"/>
        </w:rPr>
        <w:t>re</w:t>
      </w:r>
      <w:r w:rsidR="002125AD">
        <w:rPr>
          <w:rFonts w:asciiTheme="majorHAnsi" w:hAnsiTheme="majorHAnsi" w:cs="Arial"/>
          <w:b/>
          <w:i/>
          <w:sz w:val="28"/>
          <w:szCs w:val="22"/>
        </w:rPr>
        <w:t xml:space="preserve"> of prevention and resilience </w:t>
      </w:r>
    </w:p>
    <w:p w:rsidR="00607FB9" w:rsidRPr="002B35E6" w:rsidRDefault="00607FB9" w:rsidP="00D93F81">
      <w:pPr>
        <w:autoSpaceDE w:val="0"/>
        <w:autoSpaceDN w:val="0"/>
        <w:adjustRightInd w:val="0"/>
        <w:spacing w:after="240" w:line="276" w:lineRule="auto"/>
        <w:rPr>
          <w:rFonts w:cs="Arial"/>
          <w:color w:val="1F4E79" w:themeColor="accent1" w:themeShade="80"/>
        </w:rPr>
      </w:pPr>
    </w:p>
    <w:p w:rsidR="00930BB4" w:rsidRPr="002B35E6" w:rsidRDefault="000544FC" w:rsidP="00D93F81">
      <w:pPr>
        <w:spacing w:after="240" w:line="276" w:lineRule="auto"/>
        <w:rPr>
          <w:color w:val="1F4E79" w:themeColor="accent1" w:themeShade="80"/>
        </w:rPr>
      </w:pPr>
      <w:r w:rsidRPr="002B35E6">
        <w:rPr>
          <w:color w:val="1F4E79" w:themeColor="accent1" w:themeShade="80"/>
        </w:rPr>
        <w:t>The Sendai Framework marked a shift away from disaster management</w:t>
      </w:r>
      <w:r w:rsidR="00923EF4" w:rsidRPr="002B35E6">
        <w:rPr>
          <w:color w:val="1F4E79" w:themeColor="accent1" w:themeShade="80"/>
        </w:rPr>
        <w:t>,</w:t>
      </w:r>
      <w:r w:rsidRPr="002B35E6">
        <w:rPr>
          <w:color w:val="1F4E79" w:themeColor="accent1" w:themeShade="80"/>
        </w:rPr>
        <w:t xml:space="preserve"> toward</w:t>
      </w:r>
      <w:r w:rsidR="00930BB4" w:rsidRPr="002B35E6">
        <w:rPr>
          <w:color w:val="1F4E79" w:themeColor="accent1" w:themeShade="80"/>
        </w:rPr>
        <w:t>s</w:t>
      </w:r>
      <w:r w:rsidRPr="002B35E6">
        <w:rPr>
          <w:color w:val="1F4E79" w:themeColor="accent1" w:themeShade="80"/>
        </w:rPr>
        <w:t xml:space="preserve"> disaster risk management </w:t>
      </w:r>
      <w:r w:rsidR="00923EF4" w:rsidRPr="002B35E6">
        <w:rPr>
          <w:color w:val="1F4E79" w:themeColor="accent1" w:themeShade="80"/>
        </w:rPr>
        <w:t>and from</w:t>
      </w:r>
      <w:r w:rsidR="00B06B3D" w:rsidRPr="002B35E6">
        <w:rPr>
          <w:color w:val="1F4E79" w:themeColor="accent1" w:themeShade="80"/>
        </w:rPr>
        <w:t xml:space="preserve"> a focus on</w:t>
      </w:r>
      <w:r w:rsidR="00923EF4" w:rsidRPr="002B35E6">
        <w:rPr>
          <w:color w:val="1F4E79" w:themeColor="accent1" w:themeShade="80"/>
        </w:rPr>
        <w:t xml:space="preserve"> recovery to</w:t>
      </w:r>
      <w:r w:rsidR="00B06B3D" w:rsidRPr="002B35E6">
        <w:rPr>
          <w:color w:val="1F4E79" w:themeColor="accent1" w:themeShade="80"/>
        </w:rPr>
        <w:t xml:space="preserve"> prevention</w:t>
      </w:r>
      <w:r w:rsidR="00923EF4" w:rsidRPr="002B35E6">
        <w:rPr>
          <w:color w:val="1F4E79" w:themeColor="accent1" w:themeShade="80"/>
        </w:rPr>
        <w:t xml:space="preserve"> and </w:t>
      </w:r>
      <w:r w:rsidR="00930BB4" w:rsidRPr="002B35E6">
        <w:rPr>
          <w:color w:val="1F4E79" w:themeColor="accent1" w:themeShade="80"/>
        </w:rPr>
        <w:t>preparedness</w:t>
      </w:r>
      <w:r w:rsidR="00B06B3D" w:rsidRPr="002B35E6">
        <w:rPr>
          <w:color w:val="1F4E79" w:themeColor="accent1" w:themeShade="80"/>
        </w:rPr>
        <w:t>.</w:t>
      </w:r>
      <w:r w:rsidR="005012DD" w:rsidRPr="002B35E6">
        <w:rPr>
          <w:color w:val="1F4E79" w:themeColor="accent1" w:themeShade="80"/>
        </w:rPr>
        <w:t xml:space="preserve"> </w:t>
      </w:r>
    </w:p>
    <w:p w:rsidR="00930BB4" w:rsidRPr="002B35E6" w:rsidRDefault="00930BB4" w:rsidP="00D93F81">
      <w:pPr>
        <w:spacing w:after="240" w:line="276" w:lineRule="auto"/>
        <w:rPr>
          <w:color w:val="1F4E79" w:themeColor="accent1" w:themeShade="80"/>
        </w:rPr>
      </w:pPr>
      <w:r w:rsidRPr="002B35E6">
        <w:rPr>
          <w:color w:val="1F4E79" w:themeColor="accent1" w:themeShade="80"/>
        </w:rPr>
        <w:t>The ILO’s decent work agenda, including a rights-based and employment-centred response to disasters</w:t>
      </w:r>
      <w:r w:rsidR="00F7521F">
        <w:rPr>
          <w:color w:val="1F4E79" w:themeColor="accent1" w:themeShade="80"/>
        </w:rPr>
        <w:t>,</w:t>
      </w:r>
      <w:r w:rsidRPr="002B35E6">
        <w:rPr>
          <w:color w:val="1F4E79" w:themeColor="accent1" w:themeShade="80"/>
        </w:rPr>
        <w:t xml:space="preserve"> is a key dimension of national and international efforts to realize the Sendai goals. </w:t>
      </w:r>
    </w:p>
    <w:p w:rsidR="00F56725" w:rsidRPr="002B35E6" w:rsidRDefault="00F56725" w:rsidP="00D93F81">
      <w:pPr>
        <w:spacing w:after="240" w:line="276" w:lineRule="auto"/>
        <w:rPr>
          <w:color w:val="1F4E79" w:themeColor="accent1" w:themeShade="80"/>
        </w:rPr>
      </w:pPr>
      <w:r w:rsidRPr="002B35E6">
        <w:rPr>
          <w:color w:val="1F4E79" w:themeColor="accent1" w:themeShade="80"/>
        </w:rPr>
        <w:t>The normative framework for Employment and decent work responses to conflict and disasters, to be adopted at the International Labour Conference in June 2017, will provide the updated guidance</w:t>
      </w:r>
      <w:r w:rsidR="003B2490" w:rsidRPr="002B35E6">
        <w:rPr>
          <w:color w:val="1F4E79" w:themeColor="accent1" w:themeShade="80"/>
        </w:rPr>
        <w:t xml:space="preserve"> needed</w:t>
      </w:r>
      <w:r w:rsidRPr="002B35E6">
        <w:rPr>
          <w:color w:val="1F4E79" w:themeColor="accent1" w:themeShade="80"/>
        </w:rPr>
        <w:t xml:space="preserve"> for </w:t>
      </w:r>
      <w:r w:rsidR="003B2490" w:rsidRPr="002B35E6">
        <w:rPr>
          <w:color w:val="1F4E79" w:themeColor="accent1" w:themeShade="80"/>
        </w:rPr>
        <w:t xml:space="preserve">such a </w:t>
      </w:r>
      <w:r w:rsidRPr="002B35E6">
        <w:rPr>
          <w:color w:val="1F4E79" w:themeColor="accent1" w:themeShade="80"/>
        </w:rPr>
        <w:t>comprehensive action adapted to local and national circumstances</w:t>
      </w:r>
      <w:r w:rsidR="003B2490" w:rsidRPr="002B35E6">
        <w:rPr>
          <w:color w:val="1F4E79" w:themeColor="accent1" w:themeShade="80"/>
        </w:rPr>
        <w:t xml:space="preserve">. </w:t>
      </w:r>
    </w:p>
    <w:p w:rsidR="009F0C91" w:rsidRPr="002B35E6" w:rsidRDefault="00930BB4" w:rsidP="00D93F81">
      <w:pPr>
        <w:spacing w:after="240" w:line="276" w:lineRule="auto"/>
        <w:rPr>
          <w:color w:val="1F4E79" w:themeColor="accent1" w:themeShade="80"/>
        </w:rPr>
      </w:pPr>
      <w:r w:rsidRPr="002B35E6">
        <w:rPr>
          <w:color w:val="1F4E79" w:themeColor="accent1" w:themeShade="80"/>
        </w:rPr>
        <w:t>We know too well that efforts to eradicate poverty and to achieve the 2030 Sustainable Development Goals will remain elusive so long as disasters, whether of sudden onset or developing at a slow pace, erode peoples’ sources of livelih</w:t>
      </w:r>
      <w:r w:rsidR="00923EF4" w:rsidRPr="002B35E6">
        <w:rPr>
          <w:color w:val="1F4E79" w:themeColor="accent1" w:themeShade="80"/>
        </w:rPr>
        <w:t>oods, assets,</w:t>
      </w:r>
      <w:r w:rsidRPr="002B35E6">
        <w:rPr>
          <w:color w:val="1F4E79" w:themeColor="accent1" w:themeShade="80"/>
        </w:rPr>
        <w:t xml:space="preserve"> jobs and businesses, trigger</w:t>
      </w:r>
      <w:r w:rsidR="00923EF4" w:rsidRPr="002B35E6">
        <w:rPr>
          <w:color w:val="1F4E79" w:themeColor="accent1" w:themeShade="80"/>
        </w:rPr>
        <w:t>ing</w:t>
      </w:r>
      <w:r w:rsidRPr="002B35E6">
        <w:rPr>
          <w:color w:val="1F4E79" w:themeColor="accent1" w:themeShade="80"/>
        </w:rPr>
        <w:t xml:space="preserve"> instability and displacement. </w:t>
      </w:r>
      <w:r w:rsidR="00923EF4" w:rsidRPr="002B35E6">
        <w:rPr>
          <w:color w:val="1F4E79" w:themeColor="accent1" w:themeShade="80"/>
        </w:rPr>
        <w:t>T</w:t>
      </w:r>
      <w:r w:rsidRPr="002B35E6">
        <w:rPr>
          <w:color w:val="1F4E79" w:themeColor="accent1" w:themeShade="80"/>
        </w:rPr>
        <w:t xml:space="preserve">heir impact </w:t>
      </w:r>
      <w:r w:rsidR="00923EF4" w:rsidRPr="002B35E6">
        <w:rPr>
          <w:color w:val="1F4E79" w:themeColor="accent1" w:themeShade="80"/>
        </w:rPr>
        <w:t xml:space="preserve">is </w:t>
      </w:r>
      <w:r w:rsidRPr="002B35E6">
        <w:rPr>
          <w:color w:val="1F4E79" w:themeColor="accent1" w:themeShade="80"/>
        </w:rPr>
        <w:t xml:space="preserve">significant </w:t>
      </w:r>
      <w:r w:rsidR="00F7521F" w:rsidRPr="002B35E6">
        <w:rPr>
          <w:color w:val="1F4E79" w:themeColor="accent1" w:themeShade="80"/>
        </w:rPr>
        <w:t>particularly in fragile settings</w:t>
      </w:r>
      <w:r w:rsidR="00F7521F">
        <w:rPr>
          <w:color w:val="1F4E79" w:themeColor="accent1" w:themeShade="80"/>
        </w:rPr>
        <w:t>,</w:t>
      </w:r>
      <w:r w:rsidR="00F7521F" w:rsidRPr="002B35E6">
        <w:rPr>
          <w:color w:val="1F4E79" w:themeColor="accent1" w:themeShade="80"/>
        </w:rPr>
        <w:t xml:space="preserve"> </w:t>
      </w:r>
      <w:r w:rsidRPr="002B35E6">
        <w:rPr>
          <w:color w:val="1F4E79" w:themeColor="accent1" w:themeShade="80"/>
        </w:rPr>
        <w:t>with often long</w:t>
      </w:r>
      <w:r w:rsidR="00923EF4" w:rsidRPr="002B35E6">
        <w:rPr>
          <w:color w:val="1F4E79" w:themeColor="accent1" w:themeShade="80"/>
        </w:rPr>
        <w:t>-</w:t>
      </w:r>
      <w:r w:rsidRPr="002B35E6">
        <w:rPr>
          <w:color w:val="1F4E79" w:themeColor="accent1" w:themeShade="80"/>
        </w:rPr>
        <w:t xml:space="preserve">term structural implications on governance and institutional capacity for resilience. </w:t>
      </w:r>
    </w:p>
    <w:p w:rsidR="005B2A9B" w:rsidRPr="002B35E6" w:rsidRDefault="00F7521F" w:rsidP="00D93F81">
      <w:pPr>
        <w:spacing w:after="240" w:line="276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The </w:t>
      </w:r>
      <w:r w:rsidR="009F0C91" w:rsidRPr="002B35E6">
        <w:rPr>
          <w:color w:val="1F4E79" w:themeColor="accent1" w:themeShade="80"/>
        </w:rPr>
        <w:t>ILO</w:t>
      </w:r>
      <w:r>
        <w:rPr>
          <w:color w:val="1F4E79" w:themeColor="accent1" w:themeShade="80"/>
        </w:rPr>
        <w:t>’s</w:t>
      </w:r>
      <w:r w:rsidR="009F0C91" w:rsidRPr="002B35E6">
        <w:rPr>
          <w:color w:val="1F4E79" w:themeColor="accent1" w:themeShade="80"/>
        </w:rPr>
        <w:t xml:space="preserve"> experience of technical cooperation with countries and tripartite constituents (government, employers</w:t>
      </w:r>
      <w:r w:rsidR="00E20475" w:rsidRPr="002B35E6">
        <w:rPr>
          <w:color w:val="1F4E79" w:themeColor="accent1" w:themeShade="80"/>
        </w:rPr>
        <w:t>’</w:t>
      </w:r>
      <w:r w:rsidR="009F0C91" w:rsidRPr="002B35E6">
        <w:rPr>
          <w:color w:val="1F4E79" w:themeColor="accent1" w:themeShade="80"/>
        </w:rPr>
        <w:t xml:space="preserve"> and workers</w:t>
      </w:r>
      <w:r w:rsidR="00E20475" w:rsidRPr="002B35E6">
        <w:rPr>
          <w:color w:val="1F4E79" w:themeColor="accent1" w:themeShade="80"/>
        </w:rPr>
        <w:t>’</w:t>
      </w:r>
      <w:r>
        <w:rPr>
          <w:color w:val="1F4E79" w:themeColor="accent1" w:themeShade="80"/>
        </w:rPr>
        <w:t xml:space="preserve"> organizations) in disaster-</w:t>
      </w:r>
      <w:r w:rsidR="009F0C91" w:rsidRPr="002B35E6">
        <w:rPr>
          <w:color w:val="1F4E79" w:themeColor="accent1" w:themeShade="80"/>
        </w:rPr>
        <w:t xml:space="preserve">prone countries clearly shows the importance of an employment-centred agenda in prevention and </w:t>
      </w:r>
      <w:r w:rsidR="00090F29" w:rsidRPr="002B35E6">
        <w:rPr>
          <w:color w:val="1F4E79" w:themeColor="accent1" w:themeShade="80"/>
        </w:rPr>
        <w:t>preparedness and</w:t>
      </w:r>
      <w:r w:rsidR="009F0C91" w:rsidRPr="002B35E6">
        <w:rPr>
          <w:color w:val="1F4E79" w:themeColor="accent1" w:themeShade="80"/>
        </w:rPr>
        <w:t xml:space="preserve"> for strengthening the resilience of nations and communities. It also points to the role</w:t>
      </w:r>
      <w:r w:rsidR="005B2A9B" w:rsidRPr="002B35E6">
        <w:rPr>
          <w:color w:val="1F4E79" w:themeColor="accent1" w:themeShade="80"/>
        </w:rPr>
        <w:t xml:space="preserve"> that</w:t>
      </w:r>
      <w:r w:rsidR="009F0C91" w:rsidRPr="002B35E6">
        <w:rPr>
          <w:color w:val="1F4E79" w:themeColor="accent1" w:themeShade="80"/>
        </w:rPr>
        <w:t xml:space="preserve"> young women and men can play as proactive agents of change for recovery, preparedness and prevention, when empowered and supported.</w:t>
      </w:r>
      <w:r w:rsidR="005B2A9B" w:rsidRPr="002B35E6">
        <w:rPr>
          <w:color w:val="1F4E79" w:themeColor="accent1" w:themeShade="80"/>
        </w:rPr>
        <w:t xml:space="preserve"> </w:t>
      </w:r>
    </w:p>
    <w:p w:rsidR="005B2A9B" w:rsidRPr="008126FD" w:rsidRDefault="005B2A9B" w:rsidP="00D93F81">
      <w:pPr>
        <w:spacing w:after="240" w:line="276" w:lineRule="auto"/>
        <w:rPr>
          <w:rFonts w:eastAsiaTheme="minorHAnsi"/>
          <w:color w:val="1F4E79"/>
          <w:sz w:val="22"/>
          <w:szCs w:val="22"/>
          <w:lang w:eastAsia="en-US"/>
        </w:rPr>
      </w:pPr>
      <w:r w:rsidRPr="002B35E6">
        <w:rPr>
          <w:color w:val="1F4E79" w:themeColor="accent1" w:themeShade="80"/>
        </w:rPr>
        <w:t>This role however is often hampered by the increasing difficulties young women and men face in accessing decent work opportunities and in con</w:t>
      </w:r>
      <w:r w:rsidR="00E54BC1" w:rsidRPr="002B35E6">
        <w:rPr>
          <w:color w:val="1F4E79" w:themeColor="accent1" w:themeShade="80"/>
        </w:rPr>
        <w:t xml:space="preserve">tributing to local and national </w:t>
      </w:r>
      <w:r w:rsidRPr="002B35E6">
        <w:rPr>
          <w:color w:val="1F4E79" w:themeColor="accent1" w:themeShade="80"/>
        </w:rPr>
        <w:t xml:space="preserve">development. </w:t>
      </w:r>
      <w:r w:rsidR="008126FD">
        <w:rPr>
          <w:color w:val="1F4E79"/>
        </w:rPr>
        <w:t>More than 70 million young people are unemployed worldwide, and around 40 per cent of the world’s active youth population is either unemployed or living in poverty despite being employed.</w:t>
      </w:r>
      <w:r w:rsidR="008126FD">
        <w:rPr>
          <w:rFonts w:eastAsiaTheme="minorHAnsi"/>
          <w:color w:val="1F4E79"/>
          <w:sz w:val="22"/>
          <w:szCs w:val="22"/>
          <w:lang w:eastAsia="en-US"/>
        </w:rPr>
        <w:t xml:space="preserve"> </w:t>
      </w:r>
      <w:r w:rsidR="008C359C" w:rsidRPr="002B35E6">
        <w:rPr>
          <w:color w:val="1F4E79" w:themeColor="accent1" w:themeShade="80"/>
        </w:rPr>
        <w:t>Six</w:t>
      </w:r>
      <w:r w:rsidRPr="002B35E6">
        <w:rPr>
          <w:color w:val="1F4E79" w:themeColor="accent1" w:themeShade="80"/>
        </w:rPr>
        <w:t xml:space="preserve"> out of ten working youth in fragile settings are in informal employment or do not ea</w:t>
      </w:r>
      <w:r w:rsidR="00090F29" w:rsidRPr="002B35E6">
        <w:rPr>
          <w:color w:val="1F4E79" w:themeColor="accent1" w:themeShade="80"/>
        </w:rPr>
        <w:t>rn enough to lift themselves</w:t>
      </w:r>
      <w:r w:rsidR="00E93CF1" w:rsidRPr="002B35E6">
        <w:rPr>
          <w:color w:val="1F4E79" w:themeColor="accent1" w:themeShade="80"/>
        </w:rPr>
        <w:t>,</w:t>
      </w:r>
      <w:r w:rsidRPr="002B35E6">
        <w:rPr>
          <w:color w:val="1F4E79" w:themeColor="accent1" w:themeShade="80"/>
        </w:rPr>
        <w:t xml:space="preserve"> their families </w:t>
      </w:r>
      <w:r w:rsidR="00E93CF1" w:rsidRPr="002B35E6">
        <w:rPr>
          <w:color w:val="1F4E79" w:themeColor="accent1" w:themeShade="80"/>
        </w:rPr>
        <w:t xml:space="preserve">and their community </w:t>
      </w:r>
      <w:r w:rsidRPr="002B35E6">
        <w:rPr>
          <w:color w:val="1F4E79" w:themeColor="accent1" w:themeShade="80"/>
        </w:rPr>
        <w:t xml:space="preserve">out of poverty. </w:t>
      </w:r>
    </w:p>
    <w:p w:rsidR="008C359C" w:rsidRPr="002B35E6" w:rsidRDefault="008C359C" w:rsidP="00D93F81">
      <w:pPr>
        <w:spacing w:after="240" w:line="276" w:lineRule="auto"/>
        <w:rPr>
          <w:color w:val="1F4E79" w:themeColor="accent1" w:themeShade="80"/>
        </w:rPr>
      </w:pPr>
      <w:r w:rsidRPr="002B35E6">
        <w:rPr>
          <w:color w:val="1F4E79" w:themeColor="accent1" w:themeShade="80"/>
        </w:rPr>
        <w:t>We believe a paradigm shift that puts</w:t>
      </w:r>
      <w:r w:rsidR="00904EDA" w:rsidRPr="002B35E6">
        <w:rPr>
          <w:color w:val="1F4E79" w:themeColor="accent1" w:themeShade="80"/>
        </w:rPr>
        <w:t xml:space="preserve"> </w:t>
      </w:r>
      <w:r w:rsidR="00493BB3" w:rsidRPr="002B35E6">
        <w:rPr>
          <w:color w:val="1F4E79" w:themeColor="accent1" w:themeShade="80"/>
        </w:rPr>
        <w:t>youth</w:t>
      </w:r>
      <w:r w:rsidR="00934FFA" w:rsidRPr="002B35E6">
        <w:rPr>
          <w:color w:val="1F4E79" w:themeColor="accent1" w:themeShade="80"/>
        </w:rPr>
        <w:t xml:space="preserve"> </w:t>
      </w:r>
      <w:r w:rsidR="00904EDA" w:rsidRPr="002B35E6">
        <w:rPr>
          <w:color w:val="1F4E79" w:themeColor="accent1" w:themeShade="80"/>
        </w:rPr>
        <w:t xml:space="preserve">at the </w:t>
      </w:r>
      <w:r w:rsidR="00493BB3" w:rsidRPr="002B35E6">
        <w:rPr>
          <w:color w:val="1F4E79" w:themeColor="accent1" w:themeShade="80"/>
        </w:rPr>
        <w:t>centre</w:t>
      </w:r>
      <w:r w:rsidR="00904EDA" w:rsidRPr="002B35E6">
        <w:rPr>
          <w:color w:val="1F4E79" w:themeColor="accent1" w:themeShade="80"/>
        </w:rPr>
        <w:t xml:space="preserve"> of prevention and resilience </w:t>
      </w:r>
      <w:r w:rsidR="00493BB3" w:rsidRPr="002B35E6">
        <w:rPr>
          <w:color w:val="1F4E79" w:themeColor="accent1" w:themeShade="80"/>
        </w:rPr>
        <w:t xml:space="preserve">by </w:t>
      </w:r>
      <w:r w:rsidR="00904EDA" w:rsidRPr="002B35E6">
        <w:rPr>
          <w:color w:val="1F4E79" w:themeColor="accent1" w:themeShade="80"/>
        </w:rPr>
        <w:t>focus</w:t>
      </w:r>
      <w:r w:rsidR="00493BB3" w:rsidRPr="002B35E6">
        <w:rPr>
          <w:color w:val="1F4E79" w:themeColor="accent1" w:themeShade="80"/>
        </w:rPr>
        <w:t>sing</w:t>
      </w:r>
      <w:r w:rsidR="00904EDA" w:rsidRPr="002B35E6">
        <w:rPr>
          <w:color w:val="1F4E79" w:themeColor="accent1" w:themeShade="80"/>
        </w:rPr>
        <w:t xml:space="preserve"> on their</w:t>
      </w:r>
      <w:r w:rsidR="00493BB3" w:rsidRPr="002B35E6">
        <w:rPr>
          <w:color w:val="1F4E79" w:themeColor="accent1" w:themeShade="80"/>
        </w:rPr>
        <w:t xml:space="preserve"> </w:t>
      </w:r>
      <w:r w:rsidRPr="002B35E6">
        <w:rPr>
          <w:color w:val="1F4E79" w:themeColor="accent1" w:themeShade="80"/>
        </w:rPr>
        <w:t>education</w:t>
      </w:r>
      <w:r w:rsidR="00CF1830" w:rsidRPr="002B35E6">
        <w:rPr>
          <w:color w:val="1F4E79" w:themeColor="accent1" w:themeShade="80"/>
        </w:rPr>
        <w:t>, skills and</w:t>
      </w:r>
      <w:r w:rsidRPr="002B35E6">
        <w:rPr>
          <w:color w:val="1F4E79" w:themeColor="accent1" w:themeShade="80"/>
        </w:rPr>
        <w:t xml:space="preserve"> employment opportunities and that enables their</w:t>
      </w:r>
      <w:r w:rsidR="00CF1830" w:rsidRPr="002B35E6">
        <w:rPr>
          <w:color w:val="1F4E79" w:themeColor="accent1" w:themeShade="80"/>
        </w:rPr>
        <w:t xml:space="preserve"> </w:t>
      </w:r>
      <w:r w:rsidR="00385A97" w:rsidRPr="002B35E6">
        <w:rPr>
          <w:color w:val="1F4E79" w:themeColor="accent1" w:themeShade="80"/>
        </w:rPr>
        <w:t xml:space="preserve">full </w:t>
      </w:r>
      <w:r w:rsidR="00385A97" w:rsidRPr="002B35E6">
        <w:rPr>
          <w:color w:val="1F4E79" w:themeColor="accent1" w:themeShade="80"/>
        </w:rPr>
        <w:lastRenderedPageBreak/>
        <w:t>engagement</w:t>
      </w:r>
      <w:r w:rsidRPr="002B35E6">
        <w:rPr>
          <w:color w:val="1F4E79" w:themeColor="accent1" w:themeShade="80"/>
        </w:rPr>
        <w:t xml:space="preserve"> </w:t>
      </w:r>
      <w:r w:rsidR="00385A97" w:rsidRPr="002B35E6">
        <w:rPr>
          <w:color w:val="1F4E79" w:themeColor="accent1" w:themeShade="80"/>
        </w:rPr>
        <w:t>in local and national</w:t>
      </w:r>
      <w:r w:rsidRPr="002B35E6">
        <w:rPr>
          <w:color w:val="1F4E79" w:themeColor="accent1" w:themeShade="80"/>
        </w:rPr>
        <w:t xml:space="preserve"> disaster risk management </w:t>
      </w:r>
      <w:r w:rsidR="00904EDA" w:rsidRPr="002B35E6">
        <w:rPr>
          <w:color w:val="1F4E79" w:themeColor="accent1" w:themeShade="80"/>
        </w:rPr>
        <w:t>is the</w:t>
      </w:r>
      <w:r w:rsidRPr="002B35E6">
        <w:rPr>
          <w:color w:val="1F4E79" w:themeColor="accent1" w:themeShade="80"/>
        </w:rPr>
        <w:t xml:space="preserve"> most effective</w:t>
      </w:r>
      <w:r w:rsidR="00904EDA" w:rsidRPr="002B35E6">
        <w:rPr>
          <w:color w:val="1F4E79" w:themeColor="accent1" w:themeShade="80"/>
        </w:rPr>
        <w:t xml:space="preserve"> </w:t>
      </w:r>
      <w:r w:rsidRPr="002B35E6">
        <w:rPr>
          <w:color w:val="1F4E79" w:themeColor="accent1" w:themeShade="80"/>
        </w:rPr>
        <w:t xml:space="preserve">way forward. The Cancun </w:t>
      </w:r>
      <w:r w:rsidRPr="002B35E6">
        <w:rPr>
          <w:color w:val="1F4E79" w:themeColor="accent1" w:themeShade="80"/>
          <w:lang w:val="en-US"/>
        </w:rPr>
        <w:t xml:space="preserve">Global Platform for Disaster Risk Reduction provides an opportunity </w:t>
      </w:r>
      <w:r w:rsidRPr="002B35E6">
        <w:rPr>
          <w:color w:val="1F4E79" w:themeColor="accent1" w:themeShade="80"/>
        </w:rPr>
        <w:t>to identify and promote concrete action in this respect.</w:t>
      </w:r>
    </w:p>
    <w:p w:rsidR="00E93CF1" w:rsidRPr="002B35E6" w:rsidRDefault="00A42AB0" w:rsidP="00D93F81">
      <w:pPr>
        <w:spacing w:after="240" w:line="276" w:lineRule="auto"/>
        <w:rPr>
          <w:color w:val="1F4E79" w:themeColor="accent1" w:themeShade="80"/>
        </w:rPr>
      </w:pPr>
      <w:r w:rsidRPr="002B35E6">
        <w:rPr>
          <w:color w:val="1F4E79" w:themeColor="accent1" w:themeShade="80"/>
        </w:rPr>
        <w:t xml:space="preserve">The recently launched </w:t>
      </w:r>
      <w:hyperlink r:id="rId7" w:history="1">
        <w:r w:rsidRPr="00CC27EF">
          <w:rPr>
            <w:rStyle w:val="Hyperlink"/>
          </w:rPr>
          <w:t>Global Init</w:t>
        </w:r>
        <w:r w:rsidR="00F7521F" w:rsidRPr="00CC27EF">
          <w:rPr>
            <w:rStyle w:val="Hyperlink"/>
          </w:rPr>
          <w:t>iative on Decent Jobs for Youth</w:t>
        </w:r>
      </w:hyperlink>
      <w:r w:rsidR="00F7521F">
        <w:rPr>
          <w:color w:val="1F4E79" w:themeColor="accent1" w:themeShade="80"/>
        </w:rPr>
        <w:t xml:space="preserve">, </w:t>
      </w:r>
      <w:r w:rsidRPr="002B35E6">
        <w:rPr>
          <w:color w:val="1F4E79" w:themeColor="accent1" w:themeShade="80"/>
        </w:rPr>
        <w:t>and its priority focus on Youth in fragile settings, is</w:t>
      </w:r>
      <w:r w:rsidR="00E93CF1" w:rsidRPr="002B35E6">
        <w:rPr>
          <w:color w:val="1F4E79" w:themeColor="accent1" w:themeShade="80"/>
        </w:rPr>
        <w:t xml:space="preserve"> the</w:t>
      </w:r>
      <w:r w:rsidRPr="002B35E6">
        <w:rPr>
          <w:color w:val="1F4E79" w:themeColor="accent1" w:themeShade="80"/>
        </w:rPr>
        <w:t xml:space="preserve"> multi-stakeholder partnership that can realize such a paradigm shift by garnering collaboration of government, social partners, private sector, youth organizations, and 22 United Nations entities to scale up impact and action</w:t>
      </w:r>
      <w:r w:rsidR="002641B2" w:rsidRPr="002B35E6">
        <w:rPr>
          <w:color w:val="1F4E79" w:themeColor="accent1" w:themeShade="80"/>
        </w:rPr>
        <w:t>.</w:t>
      </w:r>
    </w:p>
    <w:p w:rsidR="00E93CF1" w:rsidRPr="002B35E6" w:rsidRDefault="00E93CF1" w:rsidP="00D93F81">
      <w:pPr>
        <w:spacing w:after="240" w:line="276" w:lineRule="auto"/>
        <w:rPr>
          <w:color w:val="1F4E79" w:themeColor="accent1" w:themeShade="80"/>
        </w:rPr>
      </w:pPr>
      <w:r w:rsidRPr="002B35E6">
        <w:rPr>
          <w:color w:val="1F4E79" w:themeColor="accent1" w:themeShade="80"/>
        </w:rPr>
        <w:t xml:space="preserve">This is an action platform that </w:t>
      </w:r>
      <w:r w:rsidR="002B72A9" w:rsidRPr="002B35E6">
        <w:rPr>
          <w:color w:val="1F4E79" w:themeColor="accent1" w:themeShade="80"/>
        </w:rPr>
        <w:t xml:space="preserve">puts focus on youth at </w:t>
      </w:r>
      <w:r w:rsidRPr="002B35E6">
        <w:rPr>
          <w:color w:val="1F4E79" w:themeColor="accent1" w:themeShade="80"/>
        </w:rPr>
        <w:t>the</w:t>
      </w:r>
      <w:r w:rsidR="002B72A9" w:rsidRPr="002B35E6">
        <w:rPr>
          <w:color w:val="1F4E79" w:themeColor="accent1" w:themeShade="80"/>
        </w:rPr>
        <w:t xml:space="preserve"> centre of</w:t>
      </w:r>
      <w:r w:rsidRPr="002B35E6">
        <w:rPr>
          <w:color w:val="1F4E79" w:themeColor="accent1" w:themeShade="80"/>
        </w:rPr>
        <w:t xml:space="preserve"> huma</w:t>
      </w:r>
      <w:r w:rsidR="002B72A9" w:rsidRPr="002B35E6">
        <w:rPr>
          <w:color w:val="1F4E79" w:themeColor="accent1" w:themeShade="80"/>
        </w:rPr>
        <w:t>nitarian and development action</w:t>
      </w:r>
      <w:r w:rsidR="002B35E6">
        <w:rPr>
          <w:color w:val="1F4E79" w:themeColor="accent1" w:themeShade="80"/>
        </w:rPr>
        <w:t>, and</w:t>
      </w:r>
      <w:r w:rsidRPr="002B35E6">
        <w:rPr>
          <w:color w:val="1F4E79" w:themeColor="accent1" w:themeShade="80"/>
        </w:rPr>
        <w:t xml:space="preserve"> promotes the 2030 Sustainable Development Goals wit</w:t>
      </w:r>
      <w:r w:rsidR="002B72A9" w:rsidRPr="002B35E6">
        <w:rPr>
          <w:color w:val="1F4E79" w:themeColor="accent1" w:themeShade="80"/>
        </w:rPr>
        <w:t>h action on climate change and f</w:t>
      </w:r>
      <w:r w:rsidRPr="002B35E6">
        <w:rPr>
          <w:color w:val="1F4E79" w:themeColor="accent1" w:themeShade="80"/>
        </w:rPr>
        <w:t>ollow</w:t>
      </w:r>
      <w:r w:rsidR="002B72A9" w:rsidRPr="002B35E6">
        <w:rPr>
          <w:color w:val="1F4E79" w:themeColor="accent1" w:themeShade="80"/>
        </w:rPr>
        <w:t>-up on the Sendai</w:t>
      </w:r>
      <w:r w:rsidRPr="002B35E6">
        <w:rPr>
          <w:color w:val="1F4E79" w:themeColor="accent1" w:themeShade="80"/>
        </w:rPr>
        <w:t xml:space="preserve"> </w:t>
      </w:r>
      <w:r w:rsidR="002B72A9" w:rsidRPr="002B35E6">
        <w:rPr>
          <w:color w:val="1F4E79" w:themeColor="accent1" w:themeShade="80"/>
        </w:rPr>
        <w:t>framework.</w:t>
      </w:r>
    </w:p>
    <w:p w:rsidR="00F212C7" w:rsidRPr="002B35E6" w:rsidRDefault="00607FB9" w:rsidP="00D93F81">
      <w:pPr>
        <w:spacing w:after="240" w:line="276" w:lineRule="auto"/>
        <w:rPr>
          <w:color w:val="1F4E79" w:themeColor="accent1" w:themeShade="80"/>
        </w:rPr>
      </w:pPr>
      <w:r w:rsidRPr="002B35E6">
        <w:rPr>
          <w:color w:val="1F4E79" w:themeColor="accent1" w:themeShade="80"/>
        </w:rPr>
        <w:t xml:space="preserve">Global </w:t>
      </w:r>
      <w:r w:rsidR="001C674C" w:rsidRPr="002B35E6">
        <w:rPr>
          <w:color w:val="1F4E79" w:themeColor="accent1" w:themeShade="80"/>
        </w:rPr>
        <w:t xml:space="preserve">humanitarian and development </w:t>
      </w:r>
      <w:r w:rsidRPr="002B35E6">
        <w:rPr>
          <w:color w:val="1F4E79" w:themeColor="accent1" w:themeShade="80"/>
        </w:rPr>
        <w:t>ac</w:t>
      </w:r>
      <w:r w:rsidR="00811729" w:rsidRPr="002B35E6">
        <w:rPr>
          <w:color w:val="1F4E79" w:themeColor="accent1" w:themeShade="80"/>
        </w:rPr>
        <w:t>tion</w:t>
      </w:r>
      <w:r w:rsidR="001C674C" w:rsidRPr="002B35E6">
        <w:rPr>
          <w:color w:val="1F4E79" w:themeColor="accent1" w:themeShade="80"/>
        </w:rPr>
        <w:t xml:space="preserve"> should </w:t>
      </w:r>
      <w:r w:rsidR="00A4194C" w:rsidRPr="002B35E6">
        <w:rPr>
          <w:color w:val="1F4E79" w:themeColor="accent1" w:themeShade="80"/>
        </w:rPr>
        <w:t>tackle natural and man-made risks</w:t>
      </w:r>
      <w:r w:rsidR="001C674C" w:rsidRPr="002B35E6">
        <w:rPr>
          <w:color w:val="1F4E79" w:themeColor="accent1" w:themeShade="80"/>
        </w:rPr>
        <w:t xml:space="preserve"> with</w:t>
      </w:r>
      <w:r w:rsidR="00A52838" w:rsidRPr="002B35E6">
        <w:rPr>
          <w:color w:val="1F4E79" w:themeColor="accent1" w:themeShade="80"/>
        </w:rPr>
        <w:t xml:space="preserve"> </w:t>
      </w:r>
      <w:r w:rsidR="002B2764" w:rsidRPr="002B35E6">
        <w:rPr>
          <w:color w:val="1F4E79" w:themeColor="accent1" w:themeShade="80"/>
        </w:rPr>
        <w:t>increase</w:t>
      </w:r>
      <w:r w:rsidR="001C674C" w:rsidRPr="002B35E6">
        <w:rPr>
          <w:color w:val="1F4E79" w:themeColor="accent1" w:themeShade="80"/>
        </w:rPr>
        <w:t>d</w:t>
      </w:r>
      <w:r w:rsidR="002B2764" w:rsidRPr="002B35E6">
        <w:rPr>
          <w:color w:val="1F4E79" w:themeColor="accent1" w:themeShade="80"/>
        </w:rPr>
        <w:t xml:space="preserve"> effectiveness</w:t>
      </w:r>
      <w:r w:rsidR="00A4194C" w:rsidRPr="002B35E6">
        <w:rPr>
          <w:color w:val="1F4E79" w:themeColor="accent1" w:themeShade="80"/>
        </w:rPr>
        <w:t>.</w:t>
      </w:r>
      <w:r w:rsidR="006B7FED" w:rsidRPr="002B35E6">
        <w:rPr>
          <w:color w:val="1F4E79" w:themeColor="accent1" w:themeShade="80"/>
        </w:rPr>
        <w:t xml:space="preserve"> </w:t>
      </w:r>
      <w:r w:rsidR="00A4194C" w:rsidRPr="002B35E6">
        <w:rPr>
          <w:color w:val="1F4E79" w:themeColor="accent1" w:themeShade="80"/>
        </w:rPr>
        <w:t>In parallel, a people-c</w:t>
      </w:r>
      <w:r w:rsidR="002B2764" w:rsidRPr="002B35E6">
        <w:rPr>
          <w:color w:val="1F4E79" w:themeColor="accent1" w:themeShade="80"/>
        </w:rPr>
        <w:t>e</w:t>
      </w:r>
      <w:r w:rsidR="009D43CE" w:rsidRPr="002B35E6">
        <w:rPr>
          <w:color w:val="1F4E79" w:themeColor="accent1" w:themeShade="80"/>
        </w:rPr>
        <w:t>nt</w:t>
      </w:r>
      <w:r w:rsidR="00A4194C" w:rsidRPr="002B35E6">
        <w:rPr>
          <w:color w:val="1F4E79" w:themeColor="accent1" w:themeShade="80"/>
        </w:rPr>
        <w:t>red approach should be nurtured helping local governance with bottom-up initiatives</w:t>
      </w:r>
      <w:r w:rsidR="001C674C" w:rsidRPr="002B35E6">
        <w:rPr>
          <w:color w:val="1F4E79" w:themeColor="accent1" w:themeShade="80"/>
        </w:rPr>
        <w:t>,</w:t>
      </w:r>
      <w:r w:rsidR="00A4194C" w:rsidRPr="002B35E6">
        <w:rPr>
          <w:color w:val="1F4E79" w:themeColor="accent1" w:themeShade="80"/>
        </w:rPr>
        <w:t xml:space="preserve"> supporting </w:t>
      </w:r>
      <w:r w:rsidR="002B2764" w:rsidRPr="002B35E6">
        <w:rPr>
          <w:color w:val="1F4E79" w:themeColor="accent1" w:themeShade="80"/>
        </w:rPr>
        <w:t>the</w:t>
      </w:r>
      <w:r w:rsidR="00A4194C" w:rsidRPr="002B35E6">
        <w:rPr>
          <w:color w:val="1F4E79" w:themeColor="accent1" w:themeShade="80"/>
        </w:rPr>
        <w:t xml:space="preserve"> needs and aspirations</w:t>
      </w:r>
      <w:r w:rsidR="002B2764" w:rsidRPr="002B35E6">
        <w:rPr>
          <w:color w:val="1F4E79" w:themeColor="accent1" w:themeShade="80"/>
        </w:rPr>
        <w:t xml:space="preserve"> of </w:t>
      </w:r>
      <w:r w:rsidR="00AD7F55" w:rsidRPr="002B35E6">
        <w:rPr>
          <w:color w:val="1F4E79" w:themeColor="accent1" w:themeShade="80"/>
        </w:rPr>
        <w:t>local populations</w:t>
      </w:r>
      <w:r w:rsidR="00087D8E" w:rsidRPr="002B35E6">
        <w:rPr>
          <w:color w:val="1F4E79" w:themeColor="accent1" w:themeShade="80"/>
        </w:rPr>
        <w:t>, especially</w:t>
      </w:r>
      <w:r w:rsidR="00F212C7" w:rsidRPr="002B35E6">
        <w:rPr>
          <w:color w:val="1F4E79" w:themeColor="accent1" w:themeShade="80"/>
        </w:rPr>
        <w:t xml:space="preserve"> young people</w:t>
      </w:r>
      <w:r w:rsidR="00A4194C" w:rsidRPr="002B35E6">
        <w:rPr>
          <w:color w:val="1F4E79" w:themeColor="accent1" w:themeShade="80"/>
        </w:rPr>
        <w:t>.</w:t>
      </w:r>
    </w:p>
    <w:p w:rsidR="00586F75" w:rsidRPr="002B35E6" w:rsidRDefault="00355106" w:rsidP="00D93F81">
      <w:pPr>
        <w:spacing w:after="240" w:line="276" w:lineRule="auto"/>
        <w:rPr>
          <w:rFonts w:eastAsiaTheme="minorHAnsi"/>
          <w:color w:val="1F4E79" w:themeColor="accent1" w:themeShade="80"/>
          <w:lang w:eastAsia="en-US"/>
        </w:rPr>
      </w:pPr>
      <w:r w:rsidRPr="002B35E6">
        <w:rPr>
          <w:rFonts w:eastAsiaTheme="minorHAnsi"/>
          <w:color w:val="1F4E79" w:themeColor="accent1" w:themeShade="80"/>
          <w:lang w:eastAsia="en-US"/>
        </w:rPr>
        <w:t>D</w:t>
      </w:r>
      <w:r w:rsidR="00DF640E" w:rsidRPr="002B35E6">
        <w:rPr>
          <w:rFonts w:eastAsiaTheme="minorHAnsi"/>
          <w:color w:val="1F4E79" w:themeColor="accent1" w:themeShade="80"/>
          <w:lang w:eastAsia="en-US"/>
        </w:rPr>
        <w:t>irecting the energy and creativity</w:t>
      </w:r>
      <w:r w:rsidR="00586F75" w:rsidRPr="002B35E6">
        <w:rPr>
          <w:rFonts w:eastAsiaTheme="minorHAnsi"/>
          <w:color w:val="1F4E79" w:themeColor="accent1" w:themeShade="80"/>
          <w:lang w:eastAsia="en-US"/>
        </w:rPr>
        <w:t xml:space="preserve"> of young women and men </w:t>
      </w:r>
      <w:r w:rsidR="00DF640E" w:rsidRPr="002B35E6">
        <w:rPr>
          <w:rFonts w:eastAsiaTheme="minorHAnsi"/>
          <w:color w:val="1F4E79" w:themeColor="accent1" w:themeShade="80"/>
          <w:lang w:eastAsia="en-US"/>
        </w:rPr>
        <w:t>towards</w:t>
      </w:r>
      <w:r w:rsidR="00181938" w:rsidRPr="002B35E6">
        <w:rPr>
          <w:rFonts w:eastAsiaTheme="minorHAnsi"/>
          <w:color w:val="1F4E79" w:themeColor="accent1" w:themeShade="80"/>
          <w:lang w:eastAsia="en-US"/>
        </w:rPr>
        <w:t xml:space="preserve"> enhanced</w:t>
      </w:r>
      <w:r w:rsidR="00DF640E" w:rsidRPr="002B35E6">
        <w:rPr>
          <w:rFonts w:eastAsiaTheme="minorHAnsi"/>
          <w:color w:val="1F4E79" w:themeColor="accent1" w:themeShade="80"/>
          <w:lang w:eastAsia="en-US"/>
        </w:rPr>
        <w:t xml:space="preserve"> community resilience requires </w:t>
      </w:r>
      <w:r w:rsidR="00BA61A6" w:rsidRPr="002B35E6">
        <w:rPr>
          <w:rFonts w:eastAsiaTheme="minorHAnsi"/>
          <w:color w:val="1F4E79" w:themeColor="accent1" w:themeShade="80"/>
          <w:lang w:eastAsia="en-US"/>
        </w:rPr>
        <w:t xml:space="preserve">inclusive </w:t>
      </w:r>
      <w:r w:rsidR="00DF640E" w:rsidRPr="002B35E6">
        <w:rPr>
          <w:rFonts w:eastAsiaTheme="minorHAnsi"/>
          <w:color w:val="1F4E79" w:themeColor="accent1" w:themeShade="80"/>
          <w:lang w:eastAsia="en-US"/>
        </w:rPr>
        <w:t xml:space="preserve">and sustained interventions of </w:t>
      </w:r>
      <w:r w:rsidR="00586F75" w:rsidRPr="002B35E6">
        <w:rPr>
          <w:rFonts w:eastAsiaTheme="minorHAnsi"/>
          <w:color w:val="1F4E79" w:themeColor="accent1" w:themeShade="80"/>
          <w:lang w:eastAsia="en-US"/>
        </w:rPr>
        <w:t xml:space="preserve">social and </w:t>
      </w:r>
      <w:r w:rsidRPr="002B35E6">
        <w:rPr>
          <w:rFonts w:eastAsiaTheme="minorHAnsi"/>
          <w:color w:val="1F4E79" w:themeColor="accent1" w:themeShade="80"/>
          <w:lang w:eastAsia="en-US"/>
        </w:rPr>
        <w:t>economic empowerment</w:t>
      </w:r>
      <w:r w:rsidR="00DF640E" w:rsidRPr="002B35E6">
        <w:rPr>
          <w:rFonts w:eastAsiaTheme="minorHAnsi"/>
          <w:color w:val="1F4E79" w:themeColor="accent1" w:themeShade="80"/>
          <w:lang w:eastAsia="en-US"/>
        </w:rPr>
        <w:t>.</w:t>
      </w:r>
      <w:r w:rsidR="00586F75" w:rsidRPr="002B35E6">
        <w:rPr>
          <w:rFonts w:eastAsiaTheme="minorHAnsi"/>
          <w:color w:val="1F4E79" w:themeColor="accent1" w:themeShade="80"/>
          <w:lang w:eastAsia="en-US"/>
        </w:rPr>
        <w:t xml:space="preserve"> Y</w:t>
      </w:r>
      <w:r w:rsidR="00037748" w:rsidRPr="002B35E6">
        <w:rPr>
          <w:rFonts w:eastAsiaTheme="minorHAnsi"/>
          <w:color w:val="1F4E79" w:themeColor="accent1" w:themeShade="80"/>
          <w:lang w:eastAsia="en-US"/>
        </w:rPr>
        <w:t>outh must be consulted and their voices heard</w:t>
      </w:r>
      <w:r w:rsidR="00911114" w:rsidRPr="002B35E6">
        <w:rPr>
          <w:rFonts w:eastAsiaTheme="minorHAnsi"/>
          <w:color w:val="1F4E79" w:themeColor="accent1" w:themeShade="80"/>
          <w:lang w:eastAsia="en-US"/>
        </w:rPr>
        <w:t xml:space="preserve"> at all stages.</w:t>
      </w:r>
    </w:p>
    <w:p w:rsidR="00586F75" w:rsidRPr="002B35E6" w:rsidRDefault="0082733F" w:rsidP="00D93F81">
      <w:pPr>
        <w:spacing w:after="240" w:line="276" w:lineRule="auto"/>
        <w:rPr>
          <w:rFonts w:eastAsiaTheme="minorHAnsi"/>
          <w:color w:val="1F4E79" w:themeColor="accent1" w:themeShade="80"/>
          <w:lang w:eastAsia="en-US"/>
        </w:rPr>
      </w:pPr>
      <w:r w:rsidRPr="002B35E6">
        <w:rPr>
          <w:rFonts w:eastAsiaTheme="minorHAnsi"/>
          <w:color w:val="1F4E79" w:themeColor="accent1" w:themeShade="80"/>
          <w:lang w:eastAsia="en-US"/>
        </w:rPr>
        <w:t>Demand</w:t>
      </w:r>
      <w:r w:rsidR="00F7521F">
        <w:rPr>
          <w:rFonts w:eastAsiaTheme="minorHAnsi"/>
          <w:color w:val="1F4E79" w:themeColor="accent1" w:themeShade="80"/>
          <w:lang w:eastAsia="en-US"/>
        </w:rPr>
        <w:t>-</w:t>
      </w:r>
      <w:r w:rsidRPr="002B35E6">
        <w:rPr>
          <w:rFonts w:eastAsiaTheme="minorHAnsi"/>
          <w:color w:val="1F4E79" w:themeColor="accent1" w:themeShade="80"/>
          <w:lang w:eastAsia="en-US"/>
        </w:rPr>
        <w:t>driven skills training (from soft to technical skills), employment services, SME development</w:t>
      </w:r>
      <w:r w:rsidR="003F3407" w:rsidRPr="002B35E6">
        <w:rPr>
          <w:rFonts w:eastAsiaTheme="minorHAnsi"/>
          <w:color w:val="1F4E79" w:themeColor="accent1" w:themeShade="80"/>
          <w:lang w:eastAsia="en-US"/>
        </w:rPr>
        <w:t xml:space="preserve">, and the creation of job opportunities through local, economic, social and environmental </w:t>
      </w:r>
      <w:r w:rsidR="00F77884" w:rsidRPr="002B35E6">
        <w:rPr>
          <w:rFonts w:eastAsiaTheme="minorHAnsi"/>
          <w:color w:val="1F4E79" w:themeColor="accent1" w:themeShade="80"/>
          <w:lang w:eastAsia="en-US"/>
        </w:rPr>
        <w:t>i</w:t>
      </w:r>
      <w:r w:rsidR="003F3407" w:rsidRPr="002B35E6">
        <w:rPr>
          <w:rFonts w:eastAsiaTheme="minorHAnsi"/>
          <w:color w:val="1F4E79" w:themeColor="accent1" w:themeShade="80"/>
          <w:lang w:eastAsia="en-US"/>
        </w:rPr>
        <w:t>nvestments</w:t>
      </w:r>
      <w:r w:rsidRPr="002B35E6">
        <w:rPr>
          <w:rFonts w:eastAsiaTheme="minorHAnsi"/>
          <w:color w:val="1F4E79" w:themeColor="accent1" w:themeShade="80"/>
          <w:lang w:eastAsia="en-US"/>
        </w:rPr>
        <w:t xml:space="preserve"> are key elements of </w:t>
      </w:r>
      <w:r w:rsidR="00DF640E" w:rsidRPr="002B35E6">
        <w:rPr>
          <w:rFonts w:eastAsiaTheme="minorHAnsi"/>
          <w:color w:val="1F4E79" w:themeColor="accent1" w:themeShade="80"/>
          <w:lang w:eastAsia="en-US"/>
        </w:rPr>
        <w:t>preparedness and disaster response</w:t>
      </w:r>
      <w:r w:rsidR="003F3407" w:rsidRPr="002B35E6">
        <w:rPr>
          <w:rFonts w:eastAsiaTheme="minorHAnsi"/>
          <w:color w:val="1F4E79" w:themeColor="accent1" w:themeShade="80"/>
          <w:lang w:eastAsia="en-US"/>
        </w:rPr>
        <w:t xml:space="preserve">. </w:t>
      </w:r>
    </w:p>
    <w:p w:rsidR="00DF640E" w:rsidRPr="002B35E6" w:rsidRDefault="003F3407" w:rsidP="00D93F81">
      <w:pPr>
        <w:spacing w:after="240" w:line="276" w:lineRule="auto"/>
        <w:rPr>
          <w:rFonts w:eastAsiaTheme="minorHAnsi"/>
          <w:color w:val="1F4E79" w:themeColor="accent1" w:themeShade="80"/>
          <w:lang w:eastAsia="en-US"/>
        </w:rPr>
      </w:pPr>
      <w:r w:rsidRPr="002B35E6">
        <w:rPr>
          <w:rFonts w:eastAsiaTheme="minorHAnsi"/>
          <w:color w:val="1F4E79" w:themeColor="accent1" w:themeShade="80"/>
          <w:lang w:eastAsia="en-US"/>
        </w:rPr>
        <w:t>Recent employment-intensive investment programmes in Haiti, Samoa and the Philippines introduced</w:t>
      </w:r>
      <w:r w:rsidRPr="002B35E6">
        <w:rPr>
          <w:rFonts w:eastAsiaTheme="minorHAnsi"/>
          <w:color w:val="1F4E79" w:themeColor="accent1" w:themeShade="80"/>
          <w:lang w:val="en" w:eastAsia="en-US"/>
        </w:rPr>
        <w:t xml:space="preserve"> local resource-based approaches and youth contracting to promote infrastructure development and community works</w:t>
      </w:r>
      <w:r w:rsidR="00D5339D" w:rsidRPr="002B35E6">
        <w:rPr>
          <w:rFonts w:eastAsiaTheme="minorHAnsi"/>
          <w:color w:val="1F4E79" w:themeColor="accent1" w:themeShade="80"/>
          <w:lang w:val="en" w:eastAsia="en-US"/>
        </w:rPr>
        <w:t xml:space="preserve"> lead</w:t>
      </w:r>
      <w:r w:rsidR="00F7521F">
        <w:rPr>
          <w:rFonts w:eastAsiaTheme="minorHAnsi"/>
          <w:color w:val="1F4E79" w:themeColor="accent1" w:themeShade="80"/>
          <w:lang w:val="en" w:eastAsia="en-US"/>
        </w:rPr>
        <w:t>ing</w:t>
      </w:r>
      <w:r w:rsidRPr="002B35E6">
        <w:rPr>
          <w:rFonts w:eastAsiaTheme="minorHAnsi"/>
          <w:color w:val="1F4E79" w:themeColor="accent1" w:themeShade="80"/>
          <w:lang w:val="en" w:eastAsia="en-US"/>
        </w:rPr>
        <w:t xml:space="preserve"> to positive impacts </w:t>
      </w:r>
      <w:r w:rsidR="008F550F" w:rsidRPr="002B35E6">
        <w:rPr>
          <w:rFonts w:eastAsiaTheme="minorHAnsi"/>
          <w:color w:val="1F4E79" w:themeColor="accent1" w:themeShade="80"/>
          <w:lang w:val="en" w:eastAsia="en-US"/>
        </w:rPr>
        <w:t xml:space="preserve">as regards to </w:t>
      </w:r>
      <w:r w:rsidRPr="002B35E6">
        <w:rPr>
          <w:rFonts w:eastAsiaTheme="minorHAnsi"/>
          <w:color w:val="1F4E79" w:themeColor="accent1" w:themeShade="80"/>
          <w:lang w:val="en" w:eastAsia="en-US"/>
        </w:rPr>
        <w:t xml:space="preserve">disaster preparedness </w:t>
      </w:r>
      <w:r w:rsidR="008F550F" w:rsidRPr="002B35E6">
        <w:rPr>
          <w:rFonts w:eastAsiaTheme="minorHAnsi"/>
          <w:color w:val="1F4E79" w:themeColor="accent1" w:themeShade="80"/>
          <w:lang w:val="en" w:eastAsia="en-US"/>
        </w:rPr>
        <w:t xml:space="preserve">and </w:t>
      </w:r>
      <w:r w:rsidRPr="002B35E6">
        <w:rPr>
          <w:rFonts w:eastAsiaTheme="minorHAnsi"/>
          <w:color w:val="1F4E79" w:themeColor="accent1" w:themeShade="80"/>
          <w:lang w:val="en" w:eastAsia="en-US"/>
        </w:rPr>
        <w:t>immediate recovery and reconstruction.</w:t>
      </w:r>
    </w:p>
    <w:p w:rsidR="00087D8E" w:rsidRPr="002B35E6" w:rsidRDefault="00087D8E" w:rsidP="00D93F81">
      <w:pPr>
        <w:spacing w:after="240" w:line="276" w:lineRule="auto"/>
        <w:rPr>
          <w:rFonts w:eastAsiaTheme="minorHAnsi"/>
          <w:color w:val="1F4E79" w:themeColor="accent1" w:themeShade="80"/>
          <w:lang w:val="en" w:eastAsia="en-US"/>
        </w:rPr>
      </w:pPr>
      <w:r w:rsidRPr="002B35E6">
        <w:rPr>
          <w:color w:val="1F4E79" w:themeColor="accent1" w:themeShade="80"/>
        </w:rPr>
        <w:t xml:space="preserve">Certainly, </w:t>
      </w:r>
      <w:r w:rsidRPr="002B35E6">
        <w:rPr>
          <w:b/>
          <w:color w:val="1F4E79" w:themeColor="accent1" w:themeShade="80"/>
        </w:rPr>
        <w:t xml:space="preserve">a </w:t>
      </w:r>
      <w:r w:rsidR="00BA61A6" w:rsidRPr="002B35E6">
        <w:rPr>
          <w:b/>
          <w:color w:val="1F4E79" w:themeColor="accent1" w:themeShade="80"/>
        </w:rPr>
        <w:t xml:space="preserve">paradigm </w:t>
      </w:r>
      <w:r w:rsidRPr="002B35E6">
        <w:rPr>
          <w:b/>
          <w:color w:val="1F4E79" w:themeColor="accent1" w:themeShade="80"/>
        </w:rPr>
        <w:t>shift</w:t>
      </w:r>
      <w:r w:rsidRPr="002B35E6">
        <w:rPr>
          <w:color w:val="1F4E79" w:themeColor="accent1" w:themeShade="80"/>
        </w:rPr>
        <w:t xml:space="preserve"> is necessary to support </w:t>
      </w:r>
      <w:r w:rsidR="001C674C" w:rsidRPr="002B35E6">
        <w:rPr>
          <w:color w:val="1F4E79" w:themeColor="accent1" w:themeShade="80"/>
        </w:rPr>
        <w:t xml:space="preserve">youth globally and their </w:t>
      </w:r>
      <w:r w:rsidRPr="002B35E6">
        <w:rPr>
          <w:color w:val="1F4E79" w:themeColor="accent1" w:themeShade="80"/>
        </w:rPr>
        <w:t>community-level engagements</w:t>
      </w:r>
      <w:r w:rsidR="001C674C" w:rsidRPr="002B35E6">
        <w:rPr>
          <w:color w:val="1F4E79" w:themeColor="accent1" w:themeShade="80"/>
        </w:rPr>
        <w:t>.</w:t>
      </w:r>
      <w:r w:rsidRPr="002B35E6">
        <w:rPr>
          <w:color w:val="1F4E79" w:themeColor="accent1" w:themeShade="80"/>
        </w:rPr>
        <w:t xml:space="preserve"> </w:t>
      </w:r>
      <w:r w:rsidR="00F77884" w:rsidRPr="002B35E6">
        <w:rPr>
          <w:color w:val="1F4E79" w:themeColor="accent1" w:themeShade="80"/>
        </w:rPr>
        <w:t xml:space="preserve">The alignment of the </w:t>
      </w:r>
      <w:r w:rsidR="009E792A" w:rsidRPr="002B35E6">
        <w:rPr>
          <w:color w:val="1F4E79" w:themeColor="accent1" w:themeShade="80"/>
        </w:rPr>
        <w:t>Global Platf</w:t>
      </w:r>
      <w:r w:rsidR="00D93F81">
        <w:rPr>
          <w:color w:val="1F4E79" w:themeColor="accent1" w:themeShade="80"/>
        </w:rPr>
        <w:t xml:space="preserve">orm for Disaster Risk Reduction </w:t>
      </w:r>
      <w:r w:rsidR="00F77884" w:rsidRPr="002B35E6">
        <w:rPr>
          <w:color w:val="1F4E79" w:themeColor="accent1" w:themeShade="80"/>
        </w:rPr>
        <w:t xml:space="preserve">commitments </w:t>
      </w:r>
      <w:r w:rsidR="00F5714F" w:rsidRPr="002B35E6">
        <w:rPr>
          <w:color w:val="1F4E79" w:themeColor="accent1" w:themeShade="80"/>
        </w:rPr>
        <w:t>and of</w:t>
      </w:r>
      <w:r w:rsidR="00F77884" w:rsidRPr="002B35E6">
        <w:rPr>
          <w:color w:val="1F4E79" w:themeColor="accent1" w:themeShade="80"/>
        </w:rPr>
        <w:t xml:space="preserve"> those stemming from </w:t>
      </w:r>
      <w:r w:rsidR="009E792A" w:rsidRPr="002B35E6">
        <w:rPr>
          <w:color w:val="1F4E79" w:themeColor="accent1" w:themeShade="80"/>
        </w:rPr>
        <w:t>t</w:t>
      </w:r>
      <w:r w:rsidR="001C674C" w:rsidRPr="002B35E6">
        <w:rPr>
          <w:color w:val="1F4E79" w:themeColor="accent1" w:themeShade="80"/>
        </w:rPr>
        <w:t xml:space="preserve">he Global </w:t>
      </w:r>
      <w:r w:rsidR="008F550F" w:rsidRPr="002B35E6">
        <w:rPr>
          <w:color w:val="1F4E79" w:themeColor="accent1" w:themeShade="80"/>
        </w:rPr>
        <w:t>Initiative on Decent Jobs for Youth</w:t>
      </w:r>
      <w:r w:rsidR="001C674C" w:rsidRPr="002B35E6">
        <w:rPr>
          <w:color w:val="1F4E79" w:themeColor="accent1" w:themeShade="80"/>
        </w:rPr>
        <w:t xml:space="preserve"> is </w:t>
      </w:r>
      <w:r w:rsidR="009E792A" w:rsidRPr="002B35E6">
        <w:rPr>
          <w:color w:val="1F4E79" w:themeColor="accent1" w:themeShade="80"/>
        </w:rPr>
        <w:t xml:space="preserve">paramount </w:t>
      </w:r>
      <w:r w:rsidR="001C674C" w:rsidRPr="002B35E6">
        <w:rPr>
          <w:color w:val="1F4E79" w:themeColor="accent1" w:themeShade="80"/>
        </w:rPr>
        <w:t xml:space="preserve">to </w:t>
      </w:r>
      <w:r w:rsidR="009E792A" w:rsidRPr="002B35E6">
        <w:rPr>
          <w:color w:val="1F4E79" w:themeColor="accent1" w:themeShade="80"/>
        </w:rPr>
        <w:t xml:space="preserve">foster </w:t>
      </w:r>
      <w:r w:rsidR="00F5714F" w:rsidRPr="002B35E6">
        <w:rPr>
          <w:color w:val="1F4E79" w:themeColor="accent1" w:themeShade="80"/>
        </w:rPr>
        <w:t>synergies by</w:t>
      </w:r>
      <w:r w:rsidRPr="002B35E6">
        <w:rPr>
          <w:color w:val="1F4E79" w:themeColor="accent1" w:themeShade="80"/>
        </w:rPr>
        <w:t xml:space="preserve"> </w:t>
      </w:r>
      <w:r w:rsidR="009E792A" w:rsidRPr="002B35E6">
        <w:rPr>
          <w:color w:val="1F4E79" w:themeColor="accent1" w:themeShade="80"/>
        </w:rPr>
        <w:t xml:space="preserve">all actors, both </w:t>
      </w:r>
      <w:r w:rsidRPr="002B35E6">
        <w:rPr>
          <w:color w:val="1F4E79" w:themeColor="accent1" w:themeShade="80"/>
        </w:rPr>
        <w:t xml:space="preserve">public </w:t>
      </w:r>
      <w:r w:rsidR="009E792A" w:rsidRPr="002B35E6">
        <w:rPr>
          <w:color w:val="1F4E79" w:themeColor="accent1" w:themeShade="80"/>
        </w:rPr>
        <w:t>and private</w:t>
      </w:r>
      <w:r w:rsidR="00F77884" w:rsidRPr="002B35E6">
        <w:rPr>
          <w:color w:val="1F4E79" w:themeColor="accent1" w:themeShade="80"/>
        </w:rPr>
        <w:t>.</w:t>
      </w:r>
    </w:p>
    <w:sectPr w:rsidR="00087D8E" w:rsidRPr="002B35E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98" w:rsidRDefault="00535C98" w:rsidP="009E792A">
      <w:pPr>
        <w:spacing w:after="0"/>
      </w:pPr>
      <w:r>
        <w:separator/>
      </w:r>
    </w:p>
  </w:endnote>
  <w:endnote w:type="continuationSeparator" w:id="0">
    <w:p w:rsidR="00535C98" w:rsidRDefault="00535C98" w:rsidP="009E7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484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92A" w:rsidRDefault="009E7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92A" w:rsidRDefault="009E7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98" w:rsidRDefault="00535C98" w:rsidP="009E792A">
      <w:pPr>
        <w:spacing w:after="0"/>
      </w:pPr>
      <w:r>
        <w:separator/>
      </w:r>
    </w:p>
  </w:footnote>
  <w:footnote w:type="continuationSeparator" w:id="0">
    <w:p w:rsidR="00535C98" w:rsidRDefault="00535C98" w:rsidP="009E79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11"/>
    <w:rsid w:val="00037748"/>
    <w:rsid w:val="000544FC"/>
    <w:rsid w:val="00087D8E"/>
    <w:rsid w:val="00090F29"/>
    <w:rsid w:val="00103527"/>
    <w:rsid w:val="00126D28"/>
    <w:rsid w:val="00181938"/>
    <w:rsid w:val="001A1BE7"/>
    <w:rsid w:val="001A3003"/>
    <w:rsid w:val="001A4A07"/>
    <w:rsid w:val="001C04D8"/>
    <w:rsid w:val="001C674C"/>
    <w:rsid w:val="001D66D0"/>
    <w:rsid w:val="002125AD"/>
    <w:rsid w:val="00216631"/>
    <w:rsid w:val="0025078A"/>
    <w:rsid w:val="002641B2"/>
    <w:rsid w:val="00277D3A"/>
    <w:rsid w:val="00297CBB"/>
    <w:rsid w:val="002B2764"/>
    <w:rsid w:val="002B35E6"/>
    <w:rsid w:val="002B662A"/>
    <w:rsid w:val="002B72A9"/>
    <w:rsid w:val="002C1B50"/>
    <w:rsid w:val="00355106"/>
    <w:rsid w:val="003707E5"/>
    <w:rsid w:val="003847A0"/>
    <w:rsid w:val="00385A97"/>
    <w:rsid w:val="003B2490"/>
    <w:rsid w:val="003E006B"/>
    <w:rsid w:val="003F3407"/>
    <w:rsid w:val="00423FD2"/>
    <w:rsid w:val="0046451F"/>
    <w:rsid w:val="004815EB"/>
    <w:rsid w:val="00485E01"/>
    <w:rsid w:val="00493BB3"/>
    <w:rsid w:val="004A3968"/>
    <w:rsid w:val="004A3C11"/>
    <w:rsid w:val="004B6E6B"/>
    <w:rsid w:val="004D20E4"/>
    <w:rsid w:val="004D4CF3"/>
    <w:rsid w:val="004F0DCF"/>
    <w:rsid w:val="005012DD"/>
    <w:rsid w:val="00530225"/>
    <w:rsid w:val="00535C98"/>
    <w:rsid w:val="00580199"/>
    <w:rsid w:val="00586F75"/>
    <w:rsid w:val="00593211"/>
    <w:rsid w:val="005B2A9B"/>
    <w:rsid w:val="005C047B"/>
    <w:rsid w:val="005C0632"/>
    <w:rsid w:val="005C1144"/>
    <w:rsid w:val="00607FB9"/>
    <w:rsid w:val="0064064B"/>
    <w:rsid w:val="00665E65"/>
    <w:rsid w:val="006B0353"/>
    <w:rsid w:val="006B7FED"/>
    <w:rsid w:val="006D2933"/>
    <w:rsid w:val="006F3612"/>
    <w:rsid w:val="00732354"/>
    <w:rsid w:val="007829C5"/>
    <w:rsid w:val="007B7ADC"/>
    <w:rsid w:val="007E528B"/>
    <w:rsid w:val="007F1DF8"/>
    <w:rsid w:val="00811729"/>
    <w:rsid w:val="008126FD"/>
    <w:rsid w:val="0082733F"/>
    <w:rsid w:val="00886683"/>
    <w:rsid w:val="008C359C"/>
    <w:rsid w:val="008E3C9C"/>
    <w:rsid w:val="008F550F"/>
    <w:rsid w:val="00904EDA"/>
    <w:rsid w:val="00911114"/>
    <w:rsid w:val="00923EF4"/>
    <w:rsid w:val="00930BB4"/>
    <w:rsid w:val="00934FFA"/>
    <w:rsid w:val="009615E2"/>
    <w:rsid w:val="009D43CE"/>
    <w:rsid w:val="009E792A"/>
    <w:rsid w:val="009F0C91"/>
    <w:rsid w:val="009F58BD"/>
    <w:rsid w:val="00A34AD5"/>
    <w:rsid w:val="00A4194C"/>
    <w:rsid w:val="00A42AB0"/>
    <w:rsid w:val="00A52838"/>
    <w:rsid w:val="00A836CD"/>
    <w:rsid w:val="00AD09C9"/>
    <w:rsid w:val="00AD7F55"/>
    <w:rsid w:val="00B00FC8"/>
    <w:rsid w:val="00B06B3D"/>
    <w:rsid w:val="00BA61A6"/>
    <w:rsid w:val="00BF1331"/>
    <w:rsid w:val="00C11C48"/>
    <w:rsid w:val="00C7330E"/>
    <w:rsid w:val="00C7393B"/>
    <w:rsid w:val="00CC27EF"/>
    <w:rsid w:val="00CC71BF"/>
    <w:rsid w:val="00CE458E"/>
    <w:rsid w:val="00CF0E3F"/>
    <w:rsid w:val="00CF1830"/>
    <w:rsid w:val="00D035D3"/>
    <w:rsid w:val="00D5339D"/>
    <w:rsid w:val="00D93F81"/>
    <w:rsid w:val="00DD5680"/>
    <w:rsid w:val="00DF640E"/>
    <w:rsid w:val="00E20475"/>
    <w:rsid w:val="00E54BC1"/>
    <w:rsid w:val="00E62D71"/>
    <w:rsid w:val="00E6731E"/>
    <w:rsid w:val="00E7111B"/>
    <w:rsid w:val="00E93CF1"/>
    <w:rsid w:val="00EB0340"/>
    <w:rsid w:val="00ED37F8"/>
    <w:rsid w:val="00F05B9A"/>
    <w:rsid w:val="00F212C7"/>
    <w:rsid w:val="00F56725"/>
    <w:rsid w:val="00F5714F"/>
    <w:rsid w:val="00F7521F"/>
    <w:rsid w:val="00F76081"/>
    <w:rsid w:val="00F77884"/>
    <w:rsid w:val="00FA6D2B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1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WB Para Char,Bullets Char,References Char,Liste 1 Char,Numbered List Paragraph Char,ReferencesCxSpLast Char"/>
    <w:basedOn w:val="DefaultParagraphFont"/>
    <w:link w:val="ListParagraph"/>
    <w:uiPriority w:val="34"/>
    <w:locked/>
    <w:rsid w:val="00593211"/>
  </w:style>
  <w:style w:type="paragraph" w:styleId="ListParagraph">
    <w:name w:val="List Paragraph"/>
    <w:aliases w:val="WB Para,Bullets,References,Liste 1,Numbered List Paragraph,ReferencesCxSpLast"/>
    <w:basedOn w:val="Normal"/>
    <w:link w:val="ListParagraphChar"/>
    <w:uiPriority w:val="34"/>
    <w:qFormat/>
    <w:rsid w:val="00593211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8E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8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E01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01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E79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92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E79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92A"/>
    <w:rPr>
      <w:rFonts w:eastAsiaTheme="minorEastAsia"/>
      <w:sz w:val="24"/>
      <w:szCs w:val="24"/>
      <w:lang w:eastAsia="ja-JP"/>
    </w:rPr>
  </w:style>
  <w:style w:type="paragraph" w:customStyle="1" w:styleId="Default">
    <w:name w:val="Default"/>
    <w:rsid w:val="00930BB4"/>
    <w:pPr>
      <w:autoSpaceDE w:val="0"/>
      <w:autoSpaceDN w:val="0"/>
      <w:adjustRightInd w:val="0"/>
      <w:spacing w:after="0" w:line="240" w:lineRule="auto"/>
    </w:pPr>
    <w:rPr>
      <w:rFonts w:ascii="Cambria" w:eastAsia="Arial Unicode MS" w:hAnsi="Cambria" w:cs="Cambria"/>
      <w:color w:val="000000"/>
      <w:sz w:val="24"/>
      <w:szCs w:val="24"/>
      <w:bdr w:val="nil"/>
      <w:lang w:eastAsia="zh-CN"/>
    </w:rPr>
  </w:style>
  <w:style w:type="character" w:styleId="Hyperlink">
    <w:name w:val="Hyperlink"/>
    <w:basedOn w:val="DefaultParagraphFont"/>
    <w:uiPriority w:val="99"/>
    <w:unhideWhenUsed/>
    <w:rsid w:val="004A39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1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WB Para Char,Bullets Char,References Char,Liste 1 Char,Numbered List Paragraph Char,ReferencesCxSpLast Char"/>
    <w:basedOn w:val="DefaultParagraphFont"/>
    <w:link w:val="ListParagraph"/>
    <w:uiPriority w:val="34"/>
    <w:locked/>
    <w:rsid w:val="00593211"/>
  </w:style>
  <w:style w:type="paragraph" w:styleId="ListParagraph">
    <w:name w:val="List Paragraph"/>
    <w:aliases w:val="WB Para,Bullets,References,Liste 1,Numbered List Paragraph,ReferencesCxSpLast"/>
    <w:basedOn w:val="Normal"/>
    <w:link w:val="ListParagraphChar"/>
    <w:uiPriority w:val="34"/>
    <w:qFormat/>
    <w:rsid w:val="00593211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8E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8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E01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01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E79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92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E79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92A"/>
    <w:rPr>
      <w:rFonts w:eastAsiaTheme="minorEastAsia"/>
      <w:sz w:val="24"/>
      <w:szCs w:val="24"/>
      <w:lang w:eastAsia="ja-JP"/>
    </w:rPr>
  </w:style>
  <w:style w:type="paragraph" w:customStyle="1" w:styleId="Default">
    <w:name w:val="Default"/>
    <w:rsid w:val="00930BB4"/>
    <w:pPr>
      <w:autoSpaceDE w:val="0"/>
      <w:autoSpaceDN w:val="0"/>
      <w:adjustRightInd w:val="0"/>
      <w:spacing w:after="0" w:line="240" w:lineRule="auto"/>
    </w:pPr>
    <w:rPr>
      <w:rFonts w:ascii="Cambria" w:eastAsia="Arial Unicode MS" w:hAnsi="Cambria" w:cs="Cambria"/>
      <w:color w:val="000000"/>
      <w:sz w:val="24"/>
      <w:szCs w:val="24"/>
      <w:bdr w:val="nil"/>
      <w:lang w:eastAsia="zh-CN"/>
    </w:rPr>
  </w:style>
  <w:style w:type="character" w:styleId="Hyperlink">
    <w:name w:val="Hyperlink"/>
    <w:basedOn w:val="DefaultParagraphFont"/>
    <w:uiPriority w:val="99"/>
    <w:unhideWhenUsed/>
    <w:rsid w:val="004A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lo.org/global/topics/youth-employment/databases-platforms/global-initiative-decent-jobs/lang--en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Kiniger-Passigli, Donato</dc:creator>
  <cp:lastModifiedBy>un.user</cp:lastModifiedBy>
  <cp:revision>2</cp:revision>
  <cp:lastPrinted>2017-05-22T08:35:00Z</cp:lastPrinted>
  <dcterms:created xsi:type="dcterms:W3CDTF">2017-05-23T13:52:00Z</dcterms:created>
  <dcterms:modified xsi:type="dcterms:W3CDTF">2017-05-23T13:52:00Z</dcterms:modified>
</cp:coreProperties>
</file>